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15" w:rsidRPr="00447AFC" w:rsidRDefault="00B47915" w:rsidP="00B47915">
      <w:pPr>
        <w:autoSpaceDE w:val="0"/>
        <w:autoSpaceDN w:val="0"/>
        <w:adjustRightInd w:val="0"/>
        <w:spacing w:after="0" w:line="240" w:lineRule="auto"/>
        <w:jc w:val="center"/>
        <w:rPr>
          <w:rFonts w:ascii="Times New Roman" w:hAnsi="Times New Roman"/>
          <w:b/>
          <w:color w:val="003366"/>
          <w:sz w:val="28"/>
          <w:szCs w:val="28"/>
          <w:lang w:eastAsia="it-IT"/>
        </w:rPr>
      </w:pPr>
      <w:r w:rsidRPr="00447AFC">
        <w:rPr>
          <w:rFonts w:ascii="Times New Roman" w:hAnsi="Times New Roman"/>
          <w:b/>
          <w:color w:val="003366"/>
          <w:sz w:val="28"/>
          <w:szCs w:val="28"/>
          <w:lang w:eastAsia="it-IT"/>
        </w:rPr>
        <w:t>IMU-TASI enti non commerciali</w:t>
      </w:r>
    </w:p>
    <w:p w:rsidR="00B47915" w:rsidRPr="00B47915" w:rsidRDefault="00B47915" w:rsidP="00B47915">
      <w:pPr>
        <w:autoSpaceDE w:val="0"/>
        <w:autoSpaceDN w:val="0"/>
        <w:adjustRightInd w:val="0"/>
        <w:spacing w:after="0" w:line="240" w:lineRule="auto"/>
        <w:jc w:val="center"/>
        <w:rPr>
          <w:rFonts w:ascii="Times New Roman" w:hAnsi="Times New Roman"/>
          <w:color w:val="003366"/>
          <w:sz w:val="24"/>
          <w:szCs w:val="24"/>
          <w:lang w:eastAsia="it-IT"/>
        </w:rPr>
      </w:pPr>
    </w:p>
    <w:p w:rsidR="00B47915" w:rsidRPr="00B47915" w:rsidRDefault="00B47915" w:rsidP="00B47915">
      <w:pPr>
        <w:autoSpaceDE w:val="0"/>
        <w:autoSpaceDN w:val="0"/>
        <w:adjustRightInd w:val="0"/>
        <w:spacing w:after="0" w:line="240" w:lineRule="auto"/>
        <w:jc w:val="both"/>
        <w:rPr>
          <w:rFonts w:ascii="Times New Roman" w:hAnsi="Times New Roman"/>
          <w:color w:val="004587"/>
          <w:sz w:val="24"/>
          <w:szCs w:val="24"/>
          <w:lang w:eastAsia="it-IT"/>
        </w:rPr>
      </w:pPr>
      <w:r w:rsidRPr="00B47915">
        <w:rPr>
          <w:rFonts w:ascii="Times New Roman" w:hAnsi="Times New Roman"/>
          <w:color w:val="004587"/>
          <w:sz w:val="24"/>
          <w:szCs w:val="24"/>
          <w:lang w:eastAsia="it-IT"/>
        </w:rPr>
        <w:t xml:space="preserve">Con l'emanazione del </w:t>
      </w:r>
      <w:r w:rsidRPr="00B47915">
        <w:rPr>
          <w:rFonts w:ascii="Times New Roman" w:hAnsi="Times New Roman"/>
          <w:color w:val="0000FF"/>
          <w:sz w:val="24"/>
          <w:szCs w:val="24"/>
          <w:lang w:eastAsia="it-IT"/>
        </w:rPr>
        <w:t>D.M. 26 giugno 2014</w:t>
      </w:r>
      <w:r w:rsidRPr="00B47915">
        <w:rPr>
          <w:rFonts w:ascii="Times New Roman" w:hAnsi="Times New Roman"/>
          <w:color w:val="004587"/>
          <w:sz w:val="24"/>
          <w:szCs w:val="24"/>
          <w:lang w:eastAsia="it-IT"/>
        </w:rPr>
        <w:t>, che ha approvato il modello della dichiarazione IMU-TASI relativa agli immobili degli enti no-profit e le relative istruzioni, si è finalmente completata la disciplina per la fruizione dell'esenzione di cui può beneficiare tale tipologia di enti per le attività non commerciali.</w:t>
      </w:r>
    </w:p>
    <w:p w:rsidR="00E37F39" w:rsidRDefault="00E37F39" w:rsidP="00B47915">
      <w:pPr>
        <w:autoSpaceDE w:val="0"/>
        <w:autoSpaceDN w:val="0"/>
        <w:adjustRightInd w:val="0"/>
        <w:spacing w:after="0" w:line="240" w:lineRule="auto"/>
        <w:jc w:val="both"/>
        <w:rPr>
          <w:rFonts w:ascii="Times New Roman" w:hAnsi="Times New Roman"/>
          <w:color w:val="004587"/>
          <w:sz w:val="24"/>
          <w:szCs w:val="24"/>
          <w:lang w:eastAsia="it-IT"/>
        </w:rPr>
      </w:pPr>
    </w:p>
    <w:p w:rsidR="00B47915" w:rsidRPr="00B47915" w:rsidRDefault="00027B0C" w:rsidP="00B47915">
      <w:pPr>
        <w:autoSpaceDE w:val="0"/>
        <w:autoSpaceDN w:val="0"/>
        <w:adjustRightInd w:val="0"/>
        <w:spacing w:after="0" w:line="240" w:lineRule="auto"/>
        <w:jc w:val="both"/>
        <w:rPr>
          <w:rFonts w:ascii="Times New Roman" w:hAnsi="Times New Roman"/>
          <w:color w:val="004587"/>
          <w:sz w:val="24"/>
          <w:szCs w:val="24"/>
          <w:lang w:eastAsia="it-IT"/>
        </w:rPr>
      </w:pPr>
      <w:r>
        <w:rPr>
          <w:rFonts w:ascii="Times New Roman" w:hAnsi="Times New Roman"/>
          <w:color w:val="004587"/>
          <w:sz w:val="24"/>
          <w:szCs w:val="24"/>
          <w:lang w:eastAsia="it-IT"/>
        </w:rPr>
        <w:t xml:space="preserve">Quanto di seguito riepilogato </w:t>
      </w:r>
      <w:r w:rsidR="00B47915" w:rsidRPr="00B47915">
        <w:rPr>
          <w:rFonts w:ascii="Times New Roman" w:hAnsi="Times New Roman"/>
          <w:color w:val="004587"/>
          <w:sz w:val="24"/>
          <w:szCs w:val="24"/>
          <w:lang w:eastAsia="it-IT"/>
        </w:rPr>
        <w:t xml:space="preserve">deve considerarsi applicabile tanto all'IMU quanto alla TASI, poiché trattasi per lo più di normative e chiarimenti emanati in vigenza dell'IMU e che quindi si riferiscono a tale imposta, ma senza dubbio estese alla TASI, come espressamente sancito dallo stesso </w:t>
      </w:r>
      <w:r w:rsidR="00B47915" w:rsidRPr="00B47915">
        <w:rPr>
          <w:rFonts w:ascii="Times New Roman" w:hAnsi="Times New Roman"/>
          <w:color w:val="0000FF"/>
          <w:sz w:val="24"/>
          <w:szCs w:val="24"/>
          <w:lang w:eastAsia="it-IT"/>
        </w:rPr>
        <w:t xml:space="preserve">D.M. 26 giugno 2014 </w:t>
      </w:r>
      <w:r w:rsidR="00B47915" w:rsidRPr="00B47915">
        <w:rPr>
          <w:rFonts w:ascii="Times New Roman" w:hAnsi="Times New Roman"/>
          <w:color w:val="004587"/>
          <w:sz w:val="24"/>
          <w:szCs w:val="24"/>
          <w:lang w:eastAsia="it-IT"/>
        </w:rPr>
        <w:t>e dalle istruzioni alla dichiarazione.</w:t>
      </w:r>
    </w:p>
    <w:p w:rsidR="00B47915" w:rsidRPr="00B47915" w:rsidRDefault="00B47915" w:rsidP="00B47915">
      <w:pPr>
        <w:autoSpaceDE w:val="0"/>
        <w:autoSpaceDN w:val="0"/>
        <w:adjustRightInd w:val="0"/>
        <w:spacing w:after="0" w:line="240" w:lineRule="auto"/>
        <w:rPr>
          <w:rFonts w:ascii="Times New Roman" w:hAnsi="Times New Roman"/>
          <w:b/>
          <w:bCs/>
          <w:color w:val="004587"/>
          <w:sz w:val="24"/>
          <w:szCs w:val="24"/>
          <w:lang w:eastAsia="it-IT"/>
        </w:rPr>
      </w:pPr>
    </w:p>
    <w:p w:rsidR="00B47915" w:rsidRPr="00B47915" w:rsidRDefault="00B47915" w:rsidP="00B47915">
      <w:pPr>
        <w:autoSpaceDE w:val="0"/>
        <w:autoSpaceDN w:val="0"/>
        <w:adjustRightInd w:val="0"/>
        <w:spacing w:after="0" w:line="240" w:lineRule="auto"/>
        <w:rPr>
          <w:rFonts w:ascii="Times New Roman" w:hAnsi="Times New Roman"/>
          <w:b/>
          <w:bCs/>
          <w:color w:val="003366"/>
          <w:sz w:val="24"/>
          <w:szCs w:val="24"/>
          <w:lang w:eastAsia="it-IT"/>
        </w:rPr>
      </w:pPr>
      <w:r w:rsidRPr="00B47915">
        <w:rPr>
          <w:rFonts w:ascii="Times New Roman" w:hAnsi="Times New Roman"/>
          <w:b/>
          <w:bCs/>
          <w:color w:val="004587"/>
          <w:sz w:val="24"/>
          <w:szCs w:val="24"/>
          <w:lang w:eastAsia="it-IT"/>
        </w:rPr>
        <w:t>Normativa e prassi di riferimento</w:t>
      </w:r>
      <w:r w:rsidRPr="00B47915">
        <w:rPr>
          <w:rFonts w:ascii="Times New Roman" w:hAnsi="Times New Roman"/>
          <w:b/>
          <w:bCs/>
          <w:color w:val="003366"/>
          <w:sz w:val="24"/>
          <w:szCs w:val="24"/>
          <w:lang w:eastAsia="it-IT"/>
        </w:rPr>
        <w:t>:</w:t>
      </w:r>
    </w:p>
    <w:p w:rsidR="00B47915" w:rsidRPr="00B47915" w:rsidRDefault="00B47915" w:rsidP="00B47915">
      <w:pPr>
        <w:autoSpaceDE w:val="0"/>
        <w:autoSpaceDN w:val="0"/>
        <w:adjustRightInd w:val="0"/>
        <w:spacing w:after="0" w:line="240" w:lineRule="auto"/>
        <w:rPr>
          <w:rFonts w:ascii="Times New Roman" w:hAnsi="Times New Roman"/>
          <w:color w:val="0000FF"/>
          <w:sz w:val="24"/>
          <w:szCs w:val="24"/>
          <w:lang w:eastAsia="it-IT"/>
        </w:rPr>
      </w:pPr>
      <w:r w:rsidRPr="00B47915">
        <w:rPr>
          <w:rFonts w:ascii="Times New Roman" w:hAnsi="Times New Roman"/>
          <w:color w:val="0000FF"/>
          <w:sz w:val="24"/>
          <w:szCs w:val="24"/>
          <w:lang w:eastAsia="it-IT"/>
        </w:rPr>
        <w:t>D.M. 26 giugno 2014</w:t>
      </w:r>
    </w:p>
    <w:p w:rsidR="00B47915" w:rsidRPr="00B47915" w:rsidRDefault="00B47915" w:rsidP="00B47915">
      <w:pPr>
        <w:autoSpaceDE w:val="0"/>
        <w:autoSpaceDN w:val="0"/>
        <w:adjustRightInd w:val="0"/>
        <w:spacing w:after="0" w:line="240" w:lineRule="auto"/>
        <w:rPr>
          <w:rFonts w:ascii="Times New Roman" w:hAnsi="Times New Roman"/>
          <w:color w:val="0000FF"/>
          <w:sz w:val="24"/>
          <w:szCs w:val="24"/>
          <w:lang w:eastAsia="it-IT"/>
        </w:rPr>
      </w:pPr>
      <w:r w:rsidRPr="00B47915">
        <w:rPr>
          <w:rFonts w:ascii="Times New Roman" w:hAnsi="Times New Roman"/>
          <w:color w:val="0000FF"/>
          <w:sz w:val="24"/>
          <w:szCs w:val="24"/>
          <w:lang w:eastAsia="it-IT"/>
        </w:rPr>
        <w:t>art. 1, c. 719, Legge 147/2013</w:t>
      </w:r>
    </w:p>
    <w:p w:rsidR="00B47915" w:rsidRPr="00B47915" w:rsidRDefault="00B47915" w:rsidP="00B47915">
      <w:pPr>
        <w:autoSpaceDE w:val="0"/>
        <w:autoSpaceDN w:val="0"/>
        <w:adjustRightInd w:val="0"/>
        <w:spacing w:after="0" w:line="240" w:lineRule="auto"/>
        <w:rPr>
          <w:rFonts w:ascii="Times New Roman" w:hAnsi="Times New Roman"/>
          <w:color w:val="0000FF"/>
          <w:sz w:val="24"/>
          <w:szCs w:val="24"/>
          <w:lang w:eastAsia="it-IT"/>
        </w:rPr>
      </w:pPr>
      <w:r w:rsidRPr="00B47915">
        <w:rPr>
          <w:rFonts w:ascii="Times New Roman" w:hAnsi="Times New Roman"/>
          <w:color w:val="0000FF"/>
          <w:sz w:val="24"/>
          <w:szCs w:val="24"/>
          <w:lang w:eastAsia="it-IT"/>
        </w:rPr>
        <w:t>D.M. 200 del 19/11/2012</w:t>
      </w:r>
    </w:p>
    <w:p w:rsidR="00B47915" w:rsidRPr="00B47915" w:rsidRDefault="00B47915" w:rsidP="00B47915">
      <w:pPr>
        <w:autoSpaceDE w:val="0"/>
        <w:autoSpaceDN w:val="0"/>
        <w:adjustRightInd w:val="0"/>
        <w:spacing w:after="0" w:line="240" w:lineRule="auto"/>
        <w:rPr>
          <w:rFonts w:ascii="Times New Roman" w:hAnsi="Times New Roman"/>
          <w:color w:val="0000FF"/>
          <w:sz w:val="24"/>
          <w:szCs w:val="24"/>
          <w:lang w:eastAsia="it-IT"/>
        </w:rPr>
      </w:pPr>
      <w:r w:rsidRPr="00B47915">
        <w:rPr>
          <w:rFonts w:ascii="Times New Roman" w:hAnsi="Times New Roman"/>
          <w:color w:val="003366"/>
          <w:sz w:val="24"/>
          <w:szCs w:val="24"/>
          <w:lang w:eastAsia="it-IT"/>
        </w:rPr>
        <w:t xml:space="preserve">art. 91-bis, </w:t>
      </w:r>
      <w:r w:rsidRPr="00B47915">
        <w:rPr>
          <w:rFonts w:ascii="Times New Roman" w:hAnsi="Times New Roman"/>
          <w:color w:val="0000FF"/>
          <w:sz w:val="24"/>
          <w:szCs w:val="24"/>
          <w:lang w:eastAsia="it-IT"/>
        </w:rPr>
        <w:t>D.L. 1/2012 convertito in Legge 27/2012</w:t>
      </w:r>
    </w:p>
    <w:p w:rsidR="00B47915" w:rsidRPr="00B47915" w:rsidRDefault="00B47915" w:rsidP="00B47915">
      <w:pPr>
        <w:autoSpaceDE w:val="0"/>
        <w:autoSpaceDN w:val="0"/>
        <w:adjustRightInd w:val="0"/>
        <w:spacing w:after="0" w:line="240" w:lineRule="auto"/>
        <w:rPr>
          <w:rFonts w:ascii="Times New Roman" w:hAnsi="Times New Roman"/>
          <w:color w:val="0000FF"/>
          <w:sz w:val="24"/>
          <w:szCs w:val="24"/>
          <w:lang w:val="en-US" w:eastAsia="it-IT"/>
        </w:rPr>
      </w:pPr>
      <w:r w:rsidRPr="00B47915">
        <w:rPr>
          <w:rFonts w:ascii="Times New Roman" w:hAnsi="Times New Roman"/>
          <w:color w:val="003366"/>
          <w:sz w:val="24"/>
          <w:szCs w:val="24"/>
          <w:lang w:val="en-US" w:eastAsia="it-IT"/>
        </w:rPr>
        <w:t xml:space="preserve">art. 7, c. 1, </w:t>
      </w:r>
      <w:proofErr w:type="spellStart"/>
      <w:r w:rsidRPr="00B47915">
        <w:rPr>
          <w:rFonts w:ascii="Times New Roman" w:hAnsi="Times New Roman"/>
          <w:color w:val="003366"/>
          <w:sz w:val="24"/>
          <w:szCs w:val="24"/>
          <w:lang w:val="en-US" w:eastAsia="it-IT"/>
        </w:rPr>
        <w:t>lett</w:t>
      </w:r>
      <w:proofErr w:type="spellEnd"/>
      <w:r w:rsidRPr="00B47915">
        <w:rPr>
          <w:rFonts w:ascii="Times New Roman" w:hAnsi="Times New Roman"/>
          <w:color w:val="003366"/>
          <w:sz w:val="24"/>
          <w:szCs w:val="24"/>
          <w:lang w:val="en-US" w:eastAsia="it-IT"/>
        </w:rPr>
        <w:t xml:space="preserve">. </w:t>
      </w:r>
      <w:proofErr w:type="spellStart"/>
      <w:r w:rsidRPr="00B47915">
        <w:rPr>
          <w:rFonts w:ascii="Times New Roman" w:hAnsi="Times New Roman"/>
          <w:color w:val="003366"/>
          <w:sz w:val="24"/>
          <w:szCs w:val="24"/>
          <w:lang w:val="en-US" w:eastAsia="it-IT"/>
        </w:rPr>
        <w:t>i</w:t>
      </w:r>
      <w:proofErr w:type="spellEnd"/>
      <w:r w:rsidRPr="00B47915">
        <w:rPr>
          <w:rFonts w:ascii="Times New Roman" w:hAnsi="Times New Roman"/>
          <w:color w:val="003366"/>
          <w:sz w:val="24"/>
          <w:szCs w:val="24"/>
          <w:lang w:val="en-US" w:eastAsia="it-IT"/>
        </w:rPr>
        <w:t xml:space="preserve">), </w:t>
      </w:r>
      <w:proofErr w:type="spellStart"/>
      <w:r w:rsidRPr="00B47915">
        <w:rPr>
          <w:rFonts w:ascii="Times New Roman" w:hAnsi="Times New Roman"/>
          <w:color w:val="0000FF"/>
          <w:sz w:val="24"/>
          <w:szCs w:val="24"/>
          <w:lang w:val="en-US" w:eastAsia="it-IT"/>
        </w:rPr>
        <w:t>D.Lgs</w:t>
      </w:r>
      <w:proofErr w:type="spellEnd"/>
      <w:r w:rsidRPr="00B47915">
        <w:rPr>
          <w:rFonts w:ascii="Times New Roman" w:hAnsi="Times New Roman"/>
          <w:color w:val="0000FF"/>
          <w:sz w:val="24"/>
          <w:szCs w:val="24"/>
          <w:lang w:val="en-US" w:eastAsia="it-IT"/>
        </w:rPr>
        <w:t>. 504/1992</w:t>
      </w:r>
    </w:p>
    <w:p w:rsidR="00B47915" w:rsidRPr="00B47915" w:rsidRDefault="00B47915" w:rsidP="00B47915">
      <w:pPr>
        <w:autoSpaceDE w:val="0"/>
        <w:autoSpaceDN w:val="0"/>
        <w:adjustRightInd w:val="0"/>
        <w:spacing w:after="0" w:line="240" w:lineRule="auto"/>
        <w:rPr>
          <w:rFonts w:ascii="Times New Roman" w:hAnsi="Times New Roman"/>
          <w:color w:val="0000FF"/>
          <w:sz w:val="24"/>
          <w:szCs w:val="24"/>
          <w:lang w:eastAsia="it-IT"/>
        </w:rPr>
      </w:pPr>
      <w:r w:rsidRPr="00B47915">
        <w:rPr>
          <w:rFonts w:ascii="Times New Roman" w:hAnsi="Times New Roman"/>
          <w:color w:val="0000FF"/>
          <w:sz w:val="24"/>
          <w:szCs w:val="24"/>
          <w:lang w:eastAsia="it-IT"/>
        </w:rPr>
        <w:t>Risoluzione Ministero delle Finanze n. 3/DF del 4 marzo 2013</w:t>
      </w:r>
    </w:p>
    <w:p w:rsidR="00B47915" w:rsidRPr="00B47915" w:rsidRDefault="00B47915" w:rsidP="00B47915">
      <w:pPr>
        <w:autoSpaceDE w:val="0"/>
        <w:autoSpaceDN w:val="0"/>
        <w:adjustRightInd w:val="0"/>
        <w:spacing w:after="0" w:line="240" w:lineRule="auto"/>
        <w:rPr>
          <w:rFonts w:ascii="Times New Roman" w:hAnsi="Times New Roman"/>
          <w:color w:val="0000FF"/>
          <w:sz w:val="24"/>
          <w:szCs w:val="24"/>
          <w:lang w:eastAsia="it-IT"/>
        </w:rPr>
      </w:pPr>
      <w:r w:rsidRPr="00B47915">
        <w:rPr>
          <w:rFonts w:ascii="Times New Roman" w:hAnsi="Times New Roman"/>
          <w:color w:val="0000FF"/>
          <w:sz w:val="24"/>
          <w:szCs w:val="24"/>
          <w:lang w:eastAsia="it-IT"/>
        </w:rPr>
        <w:t>Risoluzione Ministero delle Finanze n. 4/DF del 4 marzo 2013</w:t>
      </w:r>
    </w:p>
    <w:p w:rsidR="00B47915" w:rsidRPr="00B47915" w:rsidRDefault="00B47915" w:rsidP="00B47915">
      <w:pPr>
        <w:autoSpaceDE w:val="0"/>
        <w:autoSpaceDN w:val="0"/>
        <w:adjustRightInd w:val="0"/>
        <w:spacing w:after="0" w:line="240" w:lineRule="auto"/>
        <w:rPr>
          <w:rFonts w:ascii="Times New Roman" w:hAnsi="Times New Roman"/>
          <w:b/>
          <w:bCs/>
          <w:color w:val="004587"/>
          <w:sz w:val="24"/>
          <w:szCs w:val="24"/>
          <w:lang w:eastAsia="it-IT"/>
        </w:rPr>
      </w:pPr>
    </w:p>
    <w:p w:rsidR="00B47915" w:rsidRPr="00B47915" w:rsidRDefault="00B47915" w:rsidP="00B47915">
      <w:pPr>
        <w:autoSpaceDE w:val="0"/>
        <w:autoSpaceDN w:val="0"/>
        <w:adjustRightInd w:val="0"/>
        <w:spacing w:after="0" w:line="240" w:lineRule="auto"/>
        <w:rPr>
          <w:rFonts w:ascii="Times New Roman" w:hAnsi="Times New Roman"/>
          <w:b/>
          <w:bCs/>
          <w:color w:val="004587"/>
          <w:sz w:val="24"/>
          <w:szCs w:val="24"/>
          <w:lang w:eastAsia="it-IT"/>
        </w:rPr>
      </w:pPr>
      <w:r w:rsidRPr="00B47915">
        <w:rPr>
          <w:rFonts w:ascii="Times New Roman" w:hAnsi="Times New Roman"/>
          <w:b/>
          <w:bCs/>
          <w:color w:val="004587"/>
          <w:sz w:val="24"/>
          <w:szCs w:val="24"/>
          <w:lang w:eastAsia="it-IT"/>
        </w:rPr>
        <w:t>Condizioni per l'esenzione:</w:t>
      </w:r>
    </w:p>
    <w:p w:rsidR="00B47915" w:rsidRPr="00B47915" w:rsidRDefault="00B47915" w:rsidP="00B47915">
      <w:pPr>
        <w:autoSpaceDE w:val="0"/>
        <w:autoSpaceDN w:val="0"/>
        <w:adjustRightInd w:val="0"/>
        <w:spacing w:after="0" w:line="240" w:lineRule="auto"/>
        <w:jc w:val="both"/>
        <w:rPr>
          <w:rFonts w:ascii="Times New Roman" w:hAnsi="Times New Roman"/>
          <w:color w:val="004587"/>
          <w:sz w:val="24"/>
          <w:szCs w:val="24"/>
          <w:lang w:eastAsia="it-IT"/>
        </w:rPr>
      </w:pPr>
      <w:r w:rsidRPr="00B47915">
        <w:rPr>
          <w:rFonts w:ascii="Times New Roman" w:hAnsi="Times New Roman"/>
          <w:color w:val="004587"/>
          <w:sz w:val="24"/>
          <w:szCs w:val="24"/>
          <w:lang w:eastAsia="it-IT"/>
        </w:rPr>
        <w:t>Il requisito soggettivo di base richiesto è che si tratti di uno dei soggetti di cui all’art. 73, comma 1, lett. c), del TUIR: parliamo di enti pubblici e privati diversi dalle società che non hanno per oggetto esclusivo o principale l'esercizio di attività commerciale e residenti nel territorio dello Stato.</w:t>
      </w:r>
    </w:p>
    <w:p w:rsidR="00B47915" w:rsidRPr="00B47915" w:rsidRDefault="00B47915" w:rsidP="00B47915">
      <w:pPr>
        <w:autoSpaceDE w:val="0"/>
        <w:autoSpaceDN w:val="0"/>
        <w:adjustRightInd w:val="0"/>
        <w:spacing w:after="0" w:line="240" w:lineRule="auto"/>
        <w:jc w:val="both"/>
        <w:rPr>
          <w:rFonts w:ascii="Times New Roman" w:hAnsi="Times New Roman"/>
          <w:color w:val="004587"/>
          <w:sz w:val="24"/>
          <w:szCs w:val="24"/>
          <w:lang w:eastAsia="it-IT"/>
        </w:rPr>
      </w:pPr>
      <w:r w:rsidRPr="00B47915">
        <w:rPr>
          <w:rFonts w:ascii="Times New Roman" w:hAnsi="Times New Roman"/>
          <w:color w:val="004587"/>
          <w:sz w:val="24"/>
          <w:szCs w:val="24"/>
          <w:lang w:eastAsia="it-IT"/>
        </w:rPr>
        <w:t xml:space="preserve">Rientrano in tale categoria i seguenti enti: </w:t>
      </w:r>
    </w:p>
    <w:p w:rsidR="00B47915" w:rsidRPr="00B47915" w:rsidRDefault="00B47915" w:rsidP="00B47915">
      <w:pPr>
        <w:pStyle w:val="Paragrafoelenco"/>
        <w:numPr>
          <w:ilvl w:val="0"/>
          <w:numId w:val="1"/>
        </w:numPr>
        <w:autoSpaceDE w:val="0"/>
        <w:autoSpaceDN w:val="0"/>
        <w:adjustRightInd w:val="0"/>
        <w:spacing w:after="0" w:line="240" w:lineRule="auto"/>
        <w:jc w:val="both"/>
        <w:rPr>
          <w:rFonts w:ascii="Times New Roman" w:hAnsi="Times New Roman"/>
          <w:color w:val="004587"/>
          <w:sz w:val="24"/>
          <w:szCs w:val="24"/>
          <w:lang w:eastAsia="it-IT"/>
        </w:rPr>
      </w:pPr>
      <w:r w:rsidRPr="00B47915">
        <w:rPr>
          <w:rFonts w:ascii="Times New Roman" w:hAnsi="Times New Roman"/>
          <w:color w:val="004587"/>
          <w:sz w:val="24"/>
          <w:szCs w:val="24"/>
          <w:lang w:eastAsia="it-IT"/>
        </w:rPr>
        <w:t xml:space="preserve">organi e amministrazioni dello Stato; </w:t>
      </w:r>
    </w:p>
    <w:p w:rsidR="00B47915" w:rsidRPr="00B47915" w:rsidRDefault="00B47915" w:rsidP="00B47915">
      <w:pPr>
        <w:pStyle w:val="Paragrafoelenco"/>
        <w:numPr>
          <w:ilvl w:val="0"/>
          <w:numId w:val="1"/>
        </w:numPr>
        <w:autoSpaceDE w:val="0"/>
        <w:autoSpaceDN w:val="0"/>
        <w:adjustRightInd w:val="0"/>
        <w:spacing w:after="0" w:line="240" w:lineRule="auto"/>
        <w:jc w:val="both"/>
        <w:rPr>
          <w:rFonts w:ascii="Times New Roman" w:hAnsi="Times New Roman"/>
          <w:color w:val="004587"/>
          <w:sz w:val="24"/>
          <w:szCs w:val="24"/>
          <w:lang w:eastAsia="it-IT"/>
        </w:rPr>
      </w:pPr>
      <w:r w:rsidRPr="00B47915">
        <w:rPr>
          <w:rFonts w:ascii="Times New Roman" w:hAnsi="Times New Roman"/>
          <w:color w:val="004587"/>
          <w:sz w:val="24"/>
          <w:szCs w:val="24"/>
          <w:lang w:eastAsia="it-IT"/>
        </w:rPr>
        <w:t xml:space="preserve">enti territoriali (comuni, consorzi tra enti locali, comunità montane, province, regioni, associazioni e enti gestori del demanio collettivo, camere di commercio); </w:t>
      </w:r>
    </w:p>
    <w:p w:rsidR="00B47915" w:rsidRPr="00B47915" w:rsidRDefault="00B47915" w:rsidP="00B47915">
      <w:pPr>
        <w:pStyle w:val="Paragrafoelenco"/>
        <w:numPr>
          <w:ilvl w:val="0"/>
          <w:numId w:val="1"/>
        </w:numPr>
        <w:autoSpaceDE w:val="0"/>
        <w:autoSpaceDN w:val="0"/>
        <w:adjustRightInd w:val="0"/>
        <w:spacing w:after="0" w:line="240" w:lineRule="auto"/>
        <w:jc w:val="both"/>
        <w:rPr>
          <w:rFonts w:ascii="Times New Roman" w:hAnsi="Times New Roman"/>
          <w:color w:val="004587"/>
          <w:sz w:val="24"/>
          <w:szCs w:val="24"/>
          <w:lang w:eastAsia="it-IT"/>
        </w:rPr>
      </w:pPr>
      <w:r w:rsidRPr="00B47915">
        <w:rPr>
          <w:rFonts w:ascii="Times New Roman" w:hAnsi="Times New Roman"/>
          <w:color w:val="004587"/>
          <w:sz w:val="24"/>
          <w:szCs w:val="24"/>
          <w:lang w:eastAsia="it-IT"/>
        </w:rPr>
        <w:t xml:space="preserve">aziende sanitarie ed enti pubblici istituiti esclusivamente per lo svolgimento di attività previdenziali, assistenziali e sanitarie; </w:t>
      </w:r>
    </w:p>
    <w:p w:rsidR="00B47915" w:rsidRPr="00B47915" w:rsidRDefault="00B47915" w:rsidP="00B47915">
      <w:pPr>
        <w:pStyle w:val="Paragrafoelenco"/>
        <w:numPr>
          <w:ilvl w:val="0"/>
          <w:numId w:val="1"/>
        </w:numPr>
        <w:autoSpaceDE w:val="0"/>
        <w:autoSpaceDN w:val="0"/>
        <w:adjustRightInd w:val="0"/>
        <w:spacing w:after="0" w:line="240" w:lineRule="auto"/>
        <w:jc w:val="both"/>
        <w:rPr>
          <w:rFonts w:ascii="Times New Roman" w:hAnsi="Times New Roman"/>
          <w:color w:val="004587"/>
          <w:sz w:val="24"/>
          <w:szCs w:val="24"/>
          <w:lang w:eastAsia="it-IT"/>
        </w:rPr>
      </w:pPr>
      <w:r w:rsidRPr="00B47915">
        <w:rPr>
          <w:rFonts w:ascii="Times New Roman" w:hAnsi="Times New Roman"/>
          <w:color w:val="004587"/>
          <w:sz w:val="24"/>
          <w:szCs w:val="24"/>
          <w:lang w:eastAsia="it-IT"/>
        </w:rPr>
        <w:t>enti pubblici non economici; istituti previdenziali e assistenziali;</w:t>
      </w:r>
    </w:p>
    <w:p w:rsidR="00B47915" w:rsidRPr="00B47915" w:rsidRDefault="00B47915" w:rsidP="00B47915">
      <w:pPr>
        <w:pStyle w:val="Paragrafoelenco"/>
        <w:numPr>
          <w:ilvl w:val="0"/>
          <w:numId w:val="1"/>
        </w:numPr>
        <w:autoSpaceDE w:val="0"/>
        <w:autoSpaceDN w:val="0"/>
        <w:adjustRightInd w:val="0"/>
        <w:spacing w:after="0" w:line="240" w:lineRule="auto"/>
        <w:jc w:val="both"/>
        <w:rPr>
          <w:rFonts w:ascii="Times New Roman" w:hAnsi="Times New Roman"/>
          <w:color w:val="004587"/>
          <w:sz w:val="24"/>
          <w:szCs w:val="24"/>
          <w:lang w:eastAsia="it-IT"/>
        </w:rPr>
      </w:pPr>
      <w:r w:rsidRPr="00B47915">
        <w:rPr>
          <w:rFonts w:ascii="Times New Roman" w:hAnsi="Times New Roman"/>
          <w:color w:val="004587"/>
          <w:sz w:val="24"/>
          <w:szCs w:val="24"/>
          <w:lang w:eastAsia="it-IT"/>
        </w:rPr>
        <w:t xml:space="preserve">Università ed enti di ricerca; </w:t>
      </w:r>
    </w:p>
    <w:p w:rsidR="00B47915" w:rsidRPr="00B47915" w:rsidRDefault="00B47915" w:rsidP="00B47915">
      <w:pPr>
        <w:pStyle w:val="Paragrafoelenco"/>
        <w:numPr>
          <w:ilvl w:val="0"/>
          <w:numId w:val="1"/>
        </w:numPr>
        <w:autoSpaceDE w:val="0"/>
        <w:autoSpaceDN w:val="0"/>
        <w:adjustRightInd w:val="0"/>
        <w:spacing w:after="0" w:line="240" w:lineRule="auto"/>
        <w:jc w:val="both"/>
        <w:rPr>
          <w:rFonts w:ascii="Times New Roman" w:hAnsi="Times New Roman"/>
          <w:color w:val="004587"/>
          <w:sz w:val="24"/>
          <w:szCs w:val="24"/>
          <w:lang w:eastAsia="it-IT"/>
        </w:rPr>
      </w:pPr>
      <w:r w:rsidRPr="00B47915">
        <w:rPr>
          <w:rFonts w:ascii="Times New Roman" w:hAnsi="Times New Roman"/>
          <w:color w:val="004587"/>
          <w:sz w:val="24"/>
          <w:szCs w:val="24"/>
          <w:lang w:eastAsia="it-IT"/>
        </w:rPr>
        <w:t xml:space="preserve">aziende pubbliche di servizi alla persona (ex IPAB); </w:t>
      </w:r>
    </w:p>
    <w:p w:rsidR="00B47915" w:rsidRPr="00B47915" w:rsidRDefault="00B47915" w:rsidP="00B47915">
      <w:pPr>
        <w:pStyle w:val="Paragrafoelenco"/>
        <w:numPr>
          <w:ilvl w:val="0"/>
          <w:numId w:val="1"/>
        </w:numPr>
        <w:autoSpaceDE w:val="0"/>
        <w:autoSpaceDN w:val="0"/>
        <w:adjustRightInd w:val="0"/>
        <w:spacing w:after="0" w:line="240" w:lineRule="auto"/>
        <w:jc w:val="both"/>
        <w:rPr>
          <w:rFonts w:ascii="Times New Roman" w:hAnsi="Times New Roman"/>
          <w:color w:val="004587"/>
          <w:sz w:val="24"/>
          <w:szCs w:val="24"/>
          <w:lang w:eastAsia="it-IT"/>
        </w:rPr>
      </w:pPr>
      <w:r w:rsidRPr="00B47915">
        <w:rPr>
          <w:rFonts w:ascii="Times New Roman" w:hAnsi="Times New Roman"/>
          <w:color w:val="004587"/>
          <w:sz w:val="24"/>
          <w:szCs w:val="24"/>
          <w:lang w:eastAsia="it-IT"/>
        </w:rPr>
        <w:t>enti privati, cioè enti disciplinati dal codice civile (associazioni, fondazioni e comitati);</w:t>
      </w:r>
    </w:p>
    <w:p w:rsidR="00B47915" w:rsidRPr="00B47915" w:rsidRDefault="00B47915" w:rsidP="00B47915">
      <w:pPr>
        <w:pStyle w:val="Paragrafoelenco"/>
        <w:numPr>
          <w:ilvl w:val="0"/>
          <w:numId w:val="1"/>
        </w:numPr>
        <w:autoSpaceDE w:val="0"/>
        <w:autoSpaceDN w:val="0"/>
        <w:adjustRightInd w:val="0"/>
        <w:spacing w:after="0" w:line="240" w:lineRule="auto"/>
        <w:jc w:val="both"/>
        <w:rPr>
          <w:rFonts w:ascii="Times New Roman" w:hAnsi="Times New Roman"/>
          <w:color w:val="004587"/>
          <w:sz w:val="24"/>
          <w:szCs w:val="24"/>
          <w:lang w:eastAsia="it-IT"/>
        </w:rPr>
      </w:pPr>
      <w:r w:rsidRPr="00B47915">
        <w:rPr>
          <w:rFonts w:ascii="Times New Roman" w:hAnsi="Times New Roman"/>
          <w:color w:val="004587"/>
          <w:sz w:val="24"/>
          <w:szCs w:val="24"/>
          <w:lang w:eastAsia="it-IT"/>
        </w:rPr>
        <w:t>enti disciplinati da specifiche leggi di settore (esempio: organizzazioni di volontariato, ONG, associazioni dì promozione sociale, associazioni sportive dilettantistiche, fondazioni risultanti dalla trasformazione degli enti autonomi lirici e delle istituzioni concertistiche assimilate, ex IPAB privatizzate, enti che acquisiscono la qualifica fiscale di Onlus);</w:t>
      </w:r>
    </w:p>
    <w:p w:rsidR="00B47915" w:rsidRPr="00B47915" w:rsidRDefault="00B47915" w:rsidP="00B47915">
      <w:pPr>
        <w:pStyle w:val="Paragrafoelenco"/>
        <w:numPr>
          <w:ilvl w:val="0"/>
          <w:numId w:val="1"/>
        </w:numPr>
        <w:autoSpaceDE w:val="0"/>
        <w:autoSpaceDN w:val="0"/>
        <w:adjustRightInd w:val="0"/>
        <w:spacing w:after="0" w:line="240" w:lineRule="auto"/>
        <w:jc w:val="both"/>
        <w:rPr>
          <w:rFonts w:ascii="Times New Roman" w:hAnsi="Times New Roman"/>
          <w:color w:val="004587"/>
          <w:sz w:val="24"/>
          <w:szCs w:val="24"/>
          <w:lang w:eastAsia="it-IT"/>
        </w:rPr>
      </w:pPr>
      <w:r w:rsidRPr="00B47915">
        <w:rPr>
          <w:rFonts w:ascii="Times New Roman" w:hAnsi="Times New Roman"/>
          <w:color w:val="004587"/>
          <w:sz w:val="24"/>
          <w:szCs w:val="24"/>
          <w:lang w:eastAsia="it-IT"/>
        </w:rPr>
        <w:t>enti ecclesiastici civilmente riconosciuti secondo le previsioni dell’Accordo modificativo del Concordato Lateranense e delle intese tra lo Stato italiano e le altre confessioni religiose.</w:t>
      </w:r>
    </w:p>
    <w:p w:rsidR="00027B0C" w:rsidRDefault="00027B0C" w:rsidP="00B47915">
      <w:pPr>
        <w:autoSpaceDE w:val="0"/>
        <w:autoSpaceDN w:val="0"/>
        <w:adjustRightInd w:val="0"/>
        <w:spacing w:after="0" w:line="240" w:lineRule="auto"/>
        <w:jc w:val="both"/>
        <w:rPr>
          <w:rFonts w:ascii="Times New Roman" w:hAnsi="Times New Roman"/>
          <w:color w:val="004587"/>
          <w:sz w:val="24"/>
          <w:szCs w:val="24"/>
          <w:lang w:eastAsia="it-IT"/>
        </w:rPr>
      </w:pPr>
    </w:p>
    <w:p w:rsidR="00B47915" w:rsidRPr="00B47915" w:rsidRDefault="00B47915" w:rsidP="00B47915">
      <w:pPr>
        <w:autoSpaceDE w:val="0"/>
        <w:autoSpaceDN w:val="0"/>
        <w:adjustRightInd w:val="0"/>
        <w:spacing w:after="0" w:line="240" w:lineRule="auto"/>
        <w:jc w:val="both"/>
        <w:rPr>
          <w:rFonts w:ascii="Times New Roman" w:hAnsi="Times New Roman"/>
          <w:color w:val="004587"/>
          <w:sz w:val="24"/>
          <w:szCs w:val="24"/>
          <w:lang w:eastAsia="it-IT"/>
        </w:rPr>
      </w:pPr>
      <w:proofErr w:type="spellStart"/>
      <w:r w:rsidRPr="00B47915">
        <w:rPr>
          <w:rFonts w:ascii="Times New Roman" w:hAnsi="Times New Roman"/>
          <w:color w:val="004587"/>
          <w:sz w:val="24"/>
          <w:szCs w:val="24"/>
          <w:lang w:eastAsia="it-IT"/>
        </w:rPr>
        <w:t>Perchè</w:t>
      </w:r>
      <w:proofErr w:type="spellEnd"/>
      <w:r w:rsidRPr="00B47915">
        <w:rPr>
          <w:rFonts w:ascii="Times New Roman" w:hAnsi="Times New Roman"/>
          <w:color w:val="004587"/>
          <w:sz w:val="24"/>
          <w:szCs w:val="24"/>
          <w:lang w:eastAsia="it-IT"/>
        </w:rPr>
        <w:t xml:space="preserve"> un'attività istituzionale sia considerata effettivamente svolta con modalità non commerciali, l'atto costitutivo o lo statuto (per gli enti ecclesiastici civilmente riconosciuti è</w:t>
      </w:r>
      <w:r w:rsidR="00027B0C">
        <w:rPr>
          <w:rFonts w:ascii="Times New Roman" w:hAnsi="Times New Roman"/>
          <w:color w:val="004587"/>
          <w:sz w:val="24"/>
          <w:szCs w:val="24"/>
          <w:lang w:eastAsia="it-IT"/>
        </w:rPr>
        <w:t xml:space="preserve"> </w:t>
      </w:r>
      <w:r w:rsidRPr="00B47915">
        <w:rPr>
          <w:rFonts w:ascii="Times New Roman" w:hAnsi="Times New Roman"/>
          <w:color w:val="004587"/>
          <w:sz w:val="24"/>
          <w:szCs w:val="24"/>
          <w:lang w:eastAsia="it-IT"/>
        </w:rPr>
        <w:t>sufficiente una scrittura privata registrata) deve prevedere:</w:t>
      </w:r>
    </w:p>
    <w:p w:rsidR="00B47915" w:rsidRPr="00027B0C" w:rsidRDefault="00B47915" w:rsidP="00027B0C">
      <w:pPr>
        <w:pStyle w:val="Paragrafoelenco"/>
        <w:numPr>
          <w:ilvl w:val="0"/>
          <w:numId w:val="2"/>
        </w:numPr>
        <w:autoSpaceDE w:val="0"/>
        <w:autoSpaceDN w:val="0"/>
        <w:adjustRightInd w:val="0"/>
        <w:spacing w:after="0" w:line="240" w:lineRule="auto"/>
        <w:jc w:val="both"/>
        <w:rPr>
          <w:rFonts w:ascii="Times New Roman" w:hAnsi="Times New Roman"/>
          <w:color w:val="004587"/>
          <w:sz w:val="24"/>
          <w:szCs w:val="24"/>
          <w:lang w:eastAsia="it-IT"/>
        </w:rPr>
      </w:pPr>
      <w:r w:rsidRPr="00027B0C">
        <w:rPr>
          <w:rFonts w:ascii="Times New Roman" w:hAnsi="Times New Roman"/>
          <w:color w:val="004587"/>
          <w:sz w:val="24"/>
          <w:szCs w:val="24"/>
          <w:lang w:eastAsia="it-IT"/>
        </w:rPr>
        <w:t xml:space="preserve">il divieto di distribuire, anche in modo indiretto, utili e avanzi di gestione nonché fondi, riserve o capitale durante la vita dell'ente, in favore di amministratori, soci, partecipanti, lavoratori o collaboratori, a meno che la destinazione o la distribuzione non siano imposte per legge, ovvero siano effettuate a favore di enti che, per legge, statuto o regolamento, fanno parte della medesima e unitaria struttura e svolgono la stessa attività ovvero altre attività istituzionali direttamente e specificamente previste dalla normativa vigente; il </w:t>
      </w:r>
      <w:r w:rsidRPr="00027B0C">
        <w:rPr>
          <w:rFonts w:ascii="Times New Roman" w:hAnsi="Times New Roman"/>
          <w:color w:val="004587"/>
          <w:sz w:val="24"/>
          <w:szCs w:val="24"/>
          <w:lang w:eastAsia="it-IT"/>
        </w:rPr>
        <w:lastRenderedPageBreak/>
        <w:t xml:space="preserve">Ministero ha opportunamente chiarito quali siano tali “altre attività istituzionali”, precisando che il riferimento deve essere alle medesime attività elencate dall'art. 7, c. 1, lett. i), del </w:t>
      </w:r>
      <w:proofErr w:type="spellStart"/>
      <w:r w:rsidRPr="00027B0C">
        <w:rPr>
          <w:rFonts w:ascii="Times New Roman" w:hAnsi="Times New Roman"/>
          <w:color w:val="0000FF"/>
          <w:sz w:val="24"/>
          <w:szCs w:val="24"/>
          <w:lang w:eastAsia="it-IT"/>
        </w:rPr>
        <w:t>D.Lgs.</w:t>
      </w:r>
      <w:proofErr w:type="spellEnd"/>
      <w:r w:rsidRPr="00027B0C">
        <w:rPr>
          <w:rFonts w:ascii="Times New Roman" w:hAnsi="Times New Roman"/>
          <w:color w:val="0000FF"/>
          <w:sz w:val="24"/>
          <w:szCs w:val="24"/>
          <w:lang w:eastAsia="it-IT"/>
        </w:rPr>
        <w:t xml:space="preserve"> 504/1992</w:t>
      </w:r>
      <w:r w:rsidRPr="00027B0C">
        <w:rPr>
          <w:rFonts w:ascii="Times New Roman" w:hAnsi="Times New Roman"/>
          <w:color w:val="004587"/>
          <w:sz w:val="24"/>
          <w:szCs w:val="24"/>
          <w:lang w:eastAsia="it-IT"/>
        </w:rPr>
        <w:t>, per cui se l'ente distribuisce utili o avanzo ad un altro ente della stessa struttura avente pure finalità no-profit ma non rientrante in una delle note casistiche dell'articolo 7, l'esenzione non deve essere concessa;</w:t>
      </w:r>
    </w:p>
    <w:p w:rsidR="00B47915" w:rsidRPr="00027B0C" w:rsidRDefault="00B47915" w:rsidP="00027B0C">
      <w:pPr>
        <w:pStyle w:val="Paragrafoelenco"/>
        <w:numPr>
          <w:ilvl w:val="0"/>
          <w:numId w:val="2"/>
        </w:numPr>
        <w:autoSpaceDE w:val="0"/>
        <w:autoSpaceDN w:val="0"/>
        <w:adjustRightInd w:val="0"/>
        <w:spacing w:after="0" w:line="240" w:lineRule="auto"/>
        <w:jc w:val="both"/>
        <w:rPr>
          <w:rFonts w:ascii="Times New Roman" w:hAnsi="Times New Roman"/>
          <w:color w:val="004587"/>
          <w:sz w:val="24"/>
          <w:szCs w:val="24"/>
          <w:lang w:eastAsia="it-IT"/>
        </w:rPr>
      </w:pPr>
      <w:r w:rsidRPr="00027B0C">
        <w:rPr>
          <w:rFonts w:ascii="Times New Roman" w:hAnsi="Times New Roman"/>
          <w:color w:val="004587"/>
          <w:sz w:val="24"/>
          <w:szCs w:val="24"/>
          <w:lang w:eastAsia="it-IT"/>
        </w:rPr>
        <w:t>l'obbligo di reinvestire gli eventuali utili e avanzi di gestione esclusivamente per lo sviluppo delle attività funzionali al perseguimento dello scopo istituzionale di solidarietà sociale;</w:t>
      </w:r>
    </w:p>
    <w:p w:rsidR="00B47915" w:rsidRPr="00027B0C" w:rsidRDefault="00B47915" w:rsidP="00027B0C">
      <w:pPr>
        <w:pStyle w:val="Paragrafoelenco"/>
        <w:numPr>
          <w:ilvl w:val="0"/>
          <w:numId w:val="2"/>
        </w:numPr>
        <w:autoSpaceDE w:val="0"/>
        <w:autoSpaceDN w:val="0"/>
        <w:adjustRightInd w:val="0"/>
        <w:spacing w:after="0" w:line="240" w:lineRule="auto"/>
        <w:jc w:val="both"/>
        <w:rPr>
          <w:rFonts w:ascii="Times New Roman" w:hAnsi="Times New Roman"/>
          <w:color w:val="004587"/>
          <w:sz w:val="24"/>
          <w:szCs w:val="24"/>
          <w:lang w:eastAsia="it-IT"/>
        </w:rPr>
      </w:pPr>
      <w:r w:rsidRPr="00027B0C">
        <w:rPr>
          <w:rFonts w:ascii="Times New Roman" w:hAnsi="Times New Roman"/>
          <w:color w:val="004587"/>
          <w:sz w:val="24"/>
          <w:szCs w:val="24"/>
          <w:lang w:eastAsia="it-IT"/>
        </w:rPr>
        <w:t xml:space="preserve">l'obbligo di devolvere il patrimonio dell'ente non commerciale, in caso di suo scioglimento per qualunque causa, ad altro ente non commerciale che svolga un'analoga attività istituzionale, salvo diversa destinazione imposta dalla legge; in questo caso il Ministero ha chiarito che si deve trattare di un'attività affine o omogenea o di sostegno all'attività istituzionale svolta dall'ente in scioglimento, come ad esempio può essere il rapporto tra un'attività di promozione della cultura e un'attività didattica; se quindi, contrariamente a quanto visto sopra per il riparto degli utili, lo statuto prevede che il patrimonio venga devoluto ad altro ente no-profit il quale svolge una delle attività di cui all'articolo 7, c. 1, lett. i, del </w:t>
      </w:r>
      <w:proofErr w:type="spellStart"/>
      <w:r w:rsidRPr="00027B0C">
        <w:rPr>
          <w:rFonts w:ascii="Times New Roman" w:hAnsi="Times New Roman"/>
          <w:color w:val="004587"/>
          <w:sz w:val="24"/>
          <w:szCs w:val="24"/>
          <w:lang w:eastAsia="it-IT"/>
        </w:rPr>
        <w:t>D.Lgs.</w:t>
      </w:r>
      <w:proofErr w:type="spellEnd"/>
      <w:r w:rsidRPr="00027B0C">
        <w:rPr>
          <w:rFonts w:ascii="Times New Roman" w:hAnsi="Times New Roman"/>
          <w:color w:val="004587"/>
          <w:sz w:val="24"/>
          <w:szCs w:val="24"/>
          <w:lang w:eastAsia="it-IT"/>
        </w:rPr>
        <w:t xml:space="preserve"> 504/1992, ma di natura differente (ad esempio: il soggetto passivo svolge attività assistenziale sanitaria mente l'ente beneficiario del patrimonio svolge un'attività di promozione dello sport), allora l'esenzione IMU non deve essere concessa.</w:t>
      </w:r>
    </w:p>
    <w:p w:rsidR="00027B0C" w:rsidRDefault="00027B0C" w:rsidP="00B47915">
      <w:pPr>
        <w:autoSpaceDE w:val="0"/>
        <w:autoSpaceDN w:val="0"/>
        <w:adjustRightInd w:val="0"/>
        <w:spacing w:after="0" w:line="240" w:lineRule="auto"/>
        <w:jc w:val="both"/>
        <w:rPr>
          <w:rFonts w:ascii="Times New Roman" w:hAnsi="Times New Roman"/>
          <w:color w:val="004587"/>
          <w:sz w:val="24"/>
          <w:szCs w:val="24"/>
          <w:lang w:eastAsia="it-IT"/>
        </w:rPr>
      </w:pPr>
    </w:p>
    <w:p w:rsidR="00B47915" w:rsidRPr="00B47915" w:rsidRDefault="00027B0C" w:rsidP="00B47915">
      <w:pPr>
        <w:autoSpaceDE w:val="0"/>
        <w:autoSpaceDN w:val="0"/>
        <w:adjustRightInd w:val="0"/>
        <w:spacing w:after="0" w:line="240" w:lineRule="auto"/>
        <w:jc w:val="both"/>
        <w:rPr>
          <w:rFonts w:ascii="Times New Roman" w:hAnsi="Times New Roman"/>
          <w:color w:val="004587"/>
          <w:sz w:val="24"/>
          <w:szCs w:val="24"/>
          <w:lang w:eastAsia="it-IT"/>
        </w:rPr>
      </w:pPr>
      <w:r>
        <w:rPr>
          <w:rFonts w:ascii="Times New Roman" w:hAnsi="Times New Roman"/>
          <w:color w:val="004587"/>
          <w:sz w:val="24"/>
          <w:szCs w:val="24"/>
          <w:lang w:eastAsia="it-IT"/>
        </w:rPr>
        <w:t xml:space="preserve">Per </w:t>
      </w:r>
      <w:r w:rsidR="00B47915" w:rsidRPr="00B47915">
        <w:rPr>
          <w:rFonts w:ascii="Times New Roman" w:hAnsi="Times New Roman"/>
          <w:color w:val="004587"/>
          <w:sz w:val="24"/>
          <w:szCs w:val="24"/>
          <w:lang w:eastAsia="it-IT"/>
        </w:rPr>
        <w:t>determinate tipologie di enti no-profit, maggiormente oggetto di interessi commerciali e per le quali diviene spesso più sfuggente inquadrarne il fine commerciale, la norma si fa più severa e puntuale, ponendo una serie di condizioni più specifiche, che si</w:t>
      </w:r>
      <w:r w:rsidR="00B47915">
        <w:rPr>
          <w:rFonts w:ascii="Times New Roman" w:hAnsi="Times New Roman"/>
          <w:color w:val="004587"/>
          <w:sz w:val="24"/>
          <w:szCs w:val="24"/>
          <w:lang w:eastAsia="it-IT"/>
        </w:rPr>
        <w:t xml:space="preserve"> </w:t>
      </w:r>
      <w:r w:rsidR="00B47915" w:rsidRPr="00B47915">
        <w:rPr>
          <w:rFonts w:ascii="Times New Roman" w:hAnsi="Times New Roman"/>
          <w:color w:val="004587"/>
          <w:sz w:val="24"/>
          <w:szCs w:val="24"/>
          <w:lang w:eastAsia="it-IT"/>
        </w:rPr>
        <w:t>sommano alle precedenti:</w:t>
      </w:r>
    </w:p>
    <w:p w:rsidR="00027B0C" w:rsidRPr="00027B0C" w:rsidRDefault="00B47915" w:rsidP="00027B0C">
      <w:pPr>
        <w:pStyle w:val="Paragrafoelenco"/>
        <w:numPr>
          <w:ilvl w:val="0"/>
          <w:numId w:val="3"/>
        </w:numPr>
        <w:autoSpaceDE w:val="0"/>
        <w:autoSpaceDN w:val="0"/>
        <w:adjustRightInd w:val="0"/>
        <w:spacing w:after="0" w:line="240" w:lineRule="auto"/>
        <w:jc w:val="both"/>
        <w:rPr>
          <w:rFonts w:ascii="Times New Roman" w:hAnsi="Times New Roman"/>
          <w:b/>
          <w:bCs/>
          <w:color w:val="004587"/>
          <w:sz w:val="24"/>
          <w:szCs w:val="24"/>
          <w:lang w:eastAsia="it-IT"/>
        </w:rPr>
      </w:pPr>
      <w:r w:rsidRPr="00027B0C">
        <w:rPr>
          <w:rFonts w:ascii="Times New Roman" w:hAnsi="Times New Roman"/>
          <w:b/>
          <w:bCs/>
          <w:color w:val="004587"/>
          <w:sz w:val="24"/>
          <w:szCs w:val="24"/>
          <w:lang w:eastAsia="it-IT"/>
        </w:rPr>
        <w:t xml:space="preserve">attività assistenziali e sanitarie accreditate e </w:t>
      </w:r>
      <w:proofErr w:type="spellStart"/>
      <w:r w:rsidRPr="00027B0C">
        <w:rPr>
          <w:rFonts w:ascii="Times New Roman" w:hAnsi="Times New Roman"/>
          <w:b/>
          <w:bCs/>
          <w:color w:val="004587"/>
          <w:sz w:val="24"/>
          <w:szCs w:val="24"/>
          <w:lang w:eastAsia="it-IT"/>
        </w:rPr>
        <w:t>contrattualizzate</w:t>
      </w:r>
      <w:proofErr w:type="spellEnd"/>
      <w:r w:rsidRPr="00027B0C">
        <w:rPr>
          <w:rFonts w:ascii="Times New Roman" w:hAnsi="Times New Roman"/>
          <w:b/>
          <w:bCs/>
          <w:color w:val="004587"/>
          <w:sz w:val="24"/>
          <w:szCs w:val="24"/>
          <w:lang w:eastAsia="it-IT"/>
        </w:rPr>
        <w:t xml:space="preserve"> o convenzionate con lo Stato, le Regioni e gli enti locali:</w:t>
      </w:r>
      <w:r w:rsidR="00027B0C" w:rsidRPr="00027B0C">
        <w:rPr>
          <w:rFonts w:ascii="Times New Roman" w:hAnsi="Times New Roman"/>
          <w:b/>
          <w:bCs/>
          <w:color w:val="004587"/>
          <w:sz w:val="24"/>
          <w:szCs w:val="24"/>
          <w:lang w:eastAsia="it-IT"/>
        </w:rPr>
        <w:t xml:space="preserve"> </w:t>
      </w:r>
    </w:p>
    <w:p w:rsidR="00B47915" w:rsidRPr="00027B0C" w:rsidRDefault="00B47915" w:rsidP="00027B0C">
      <w:pPr>
        <w:pStyle w:val="Paragrafoelenco"/>
        <w:numPr>
          <w:ilvl w:val="1"/>
          <w:numId w:val="3"/>
        </w:numPr>
        <w:autoSpaceDE w:val="0"/>
        <w:autoSpaceDN w:val="0"/>
        <w:adjustRightInd w:val="0"/>
        <w:spacing w:after="0" w:line="240" w:lineRule="auto"/>
        <w:jc w:val="both"/>
        <w:rPr>
          <w:rFonts w:ascii="Times New Roman" w:hAnsi="Times New Roman"/>
          <w:b/>
          <w:bCs/>
          <w:color w:val="004587"/>
          <w:sz w:val="24"/>
          <w:szCs w:val="24"/>
          <w:lang w:eastAsia="it-IT"/>
        </w:rPr>
      </w:pPr>
      <w:r w:rsidRPr="00027B0C">
        <w:rPr>
          <w:rFonts w:ascii="Times New Roman" w:hAnsi="Times New Roman"/>
          <w:color w:val="004587"/>
          <w:sz w:val="24"/>
          <w:szCs w:val="24"/>
          <w:lang w:eastAsia="it-IT"/>
        </w:rPr>
        <w:t>devono essere svolte in maniera complementare o integrativa rispetto al servizio pubblico, secondo la normativa vigente nello specifico ambito territoriale;</w:t>
      </w:r>
    </w:p>
    <w:p w:rsidR="00B47915" w:rsidRPr="00027B0C" w:rsidRDefault="00B47915" w:rsidP="00027B0C">
      <w:pPr>
        <w:pStyle w:val="Paragrafoelenco"/>
        <w:numPr>
          <w:ilvl w:val="1"/>
          <w:numId w:val="3"/>
        </w:numPr>
        <w:autoSpaceDE w:val="0"/>
        <w:autoSpaceDN w:val="0"/>
        <w:adjustRightInd w:val="0"/>
        <w:spacing w:after="0" w:line="240" w:lineRule="auto"/>
        <w:jc w:val="both"/>
        <w:rPr>
          <w:rFonts w:ascii="Times New Roman" w:hAnsi="Times New Roman"/>
          <w:color w:val="004587"/>
          <w:sz w:val="24"/>
          <w:szCs w:val="24"/>
          <w:lang w:eastAsia="it-IT"/>
        </w:rPr>
      </w:pPr>
      <w:r w:rsidRPr="00027B0C">
        <w:rPr>
          <w:rFonts w:ascii="Times New Roman" w:hAnsi="Times New Roman"/>
          <w:color w:val="004587"/>
          <w:sz w:val="24"/>
          <w:szCs w:val="24"/>
          <w:lang w:eastAsia="it-IT"/>
        </w:rPr>
        <w:t>devono prevedere la prestazione di servizi gratuiti all'utenza, salvo la richiesta di una compartecipazione alla spesa prevista dall'ordinamento per la copertura del servizio universale;</w:t>
      </w:r>
    </w:p>
    <w:p w:rsidR="00B47915" w:rsidRPr="00027B0C" w:rsidRDefault="00B47915" w:rsidP="00027B0C">
      <w:pPr>
        <w:pStyle w:val="Paragrafoelenco"/>
        <w:numPr>
          <w:ilvl w:val="0"/>
          <w:numId w:val="3"/>
        </w:numPr>
        <w:autoSpaceDE w:val="0"/>
        <w:autoSpaceDN w:val="0"/>
        <w:adjustRightInd w:val="0"/>
        <w:spacing w:after="0" w:line="240" w:lineRule="auto"/>
        <w:rPr>
          <w:rFonts w:ascii="Times New Roman" w:hAnsi="Times New Roman"/>
          <w:b/>
          <w:bCs/>
          <w:color w:val="004587"/>
          <w:sz w:val="24"/>
          <w:szCs w:val="24"/>
          <w:lang w:eastAsia="it-IT"/>
        </w:rPr>
      </w:pPr>
      <w:r w:rsidRPr="00027B0C">
        <w:rPr>
          <w:rFonts w:ascii="Times New Roman" w:hAnsi="Times New Roman"/>
          <w:b/>
          <w:bCs/>
          <w:color w:val="004587"/>
          <w:sz w:val="24"/>
          <w:szCs w:val="24"/>
          <w:lang w:eastAsia="it-IT"/>
        </w:rPr>
        <w:t xml:space="preserve">attività assistenziali e sanitarie non accreditate e </w:t>
      </w:r>
      <w:proofErr w:type="spellStart"/>
      <w:r w:rsidRPr="00027B0C">
        <w:rPr>
          <w:rFonts w:ascii="Times New Roman" w:hAnsi="Times New Roman"/>
          <w:b/>
          <w:bCs/>
          <w:color w:val="004587"/>
          <w:sz w:val="24"/>
          <w:szCs w:val="24"/>
          <w:lang w:eastAsia="it-IT"/>
        </w:rPr>
        <w:t>contrattualizzate</w:t>
      </w:r>
      <w:proofErr w:type="spellEnd"/>
      <w:r w:rsidRPr="00027B0C">
        <w:rPr>
          <w:rFonts w:ascii="Times New Roman" w:hAnsi="Times New Roman"/>
          <w:b/>
          <w:bCs/>
          <w:color w:val="004587"/>
          <w:sz w:val="24"/>
          <w:szCs w:val="24"/>
          <w:lang w:eastAsia="it-IT"/>
        </w:rPr>
        <w:t xml:space="preserve"> o convenzionate:</w:t>
      </w:r>
    </w:p>
    <w:p w:rsidR="00B47915" w:rsidRPr="00027B0C" w:rsidRDefault="00B47915" w:rsidP="00027B0C">
      <w:pPr>
        <w:pStyle w:val="Paragrafoelenco"/>
        <w:numPr>
          <w:ilvl w:val="1"/>
          <w:numId w:val="3"/>
        </w:numPr>
        <w:autoSpaceDE w:val="0"/>
        <w:autoSpaceDN w:val="0"/>
        <w:adjustRightInd w:val="0"/>
        <w:spacing w:after="0" w:line="240" w:lineRule="auto"/>
        <w:jc w:val="both"/>
        <w:rPr>
          <w:rFonts w:ascii="Times New Roman" w:hAnsi="Times New Roman"/>
          <w:color w:val="004587"/>
          <w:sz w:val="24"/>
          <w:szCs w:val="24"/>
          <w:lang w:eastAsia="it-IT"/>
        </w:rPr>
      </w:pPr>
      <w:r w:rsidRPr="00027B0C">
        <w:rPr>
          <w:rFonts w:ascii="Times New Roman" w:hAnsi="Times New Roman"/>
          <w:color w:val="004587"/>
          <w:sz w:val="24"/>
          <w:szCs w:val="24"/>
          <w:lang w:eastAsia="it-IT"/>
        </w:rPr>
        <w:t>devono essere svolte a titolo gratuito ovvero dietro versamento di corrispettivi di importo simbolico e, comunque, non superiore alla metà dei corrispettivi medi previsti per analoghe attività svolte con modalità concorrenziali nello stesso ambito territoriale, tenuto anche conto dell'assenza di relazione con il costo effettivo del servizio (e qui le verifiche si fanno molto complicate per gli uffici comunali);</w:t>
      </w:r>
    </w:p>
    <w:p w:rsidR="00B47915" w:rsidRPr="00027B0C" w:rsidRDefault="00B47915" w:rsidP="00027B0C">
      <w:pPr>
        <w:pStyle w:val="Paragrafoelenco"/>
        <w:numPr>
          <w:ilvl w:val="0"/>
          <w:numId w:val="3"/>
        </w:numPr>
        <w:autoSpaceDE w:val="0"/>
        <w:autoSpaceDN w:val="0"/>
        <w:adjustRightInd w:val="0"/>
        <w:spacing w:after="0" w:line="240" w:lineRule="auto"/>
        <w:rPr>
          <w:rFonts w:ascii="Times New Roman" w:hAnsi="Times New Roman"/>
          <w:b/>
          <w:bCs/>
          <w:color w:val="004587"/>
          <w:sz w:val="24"/>
          <w:szCs w:val="24"/>
          <w:lang w:eastAsia="it-IT"/>
        </w:rPr>
      </w:pPr>
      <w:r w:rsidRPr="00027B0C">
        <w:rPr>
          <w:rFonts w:ascii="Times New Roman" w:hAnsi="Times New Roman"/>
          <w:b/>
          <w:bCs/>
          <w:color w:val="004587"/>
          <w:sz w:val="24"/>
          <w:szCs w:val="24"/>
          <w:lang w:eastAsia="it-IT"/>
        </w:rPr>
        <w:t>attività didattiche:</w:t>
      </w:r>
    </w:p>
    <w:p w:rsidR="00B47915" w:rsidRPr="00027B0C" w:rsidRDefault="00B47915" w:rsidP="00027B0C">
      <w:pPr>
        <w:pStyle w:val="Paragrafoelenco"/>
        <w:numPr>
          <w:ilvl w:val="1"/>
          <w:numId w:val="3"/>
        </w:numPr>
        <w:autoSpaceDE w:val="0"/>
        <w:autoSpaceDN w:val="0"/>
        <w:adjustRightInd w:val="0"/>
        <w:spacing w:after="0" w:line="240" w:lineRule="auto"/>
        <w:jc w:val="both"/>
        <w:rPr>
          <w:rFonts w:ascii="Times New Roman" w:hAnsi="Times New Roman"/>
          <w:color w:val="004587"/>
          <w:sz w:val="24"/>
          <w:szCs w:val="24"/>
          <w:lang w:eastAsia="it-IT"/>
        </w:rPr>
      </w:pPr>
      <w:r w:rsidRPr="00027B0C">
        <w:rPr>
          <w:rFonts w:ascii="Times New Roman" w:hAnsi="Times New Roman"/>
          <w:color w:val="004587"/>
          <w:sz w:val="24"/>
          <w:szCs w:val="24"/>
          <w:lang w:eastAsia="it-IT"/>
        </w:rPr>
        <w:t>devono essere paritarie rispetto a quelle statali; la scuola deve adottare un regolamento che garantisce la non discriminazione in fase di accettazione degli alunni;</w:t>
      </w:r>
    </w:p>
    <w:p w:rsidR="00B47915" w:rsidRPr="00027B0C" w:rsidRDefault="00B47915" w:rsidP="00027B0C">
      <w:pPr>
        <w:pStyle w:val="Paragrafoelenco"/>
        <w:numPr>
          <w:ilvl w:val="1"/>
          <w:numId w:val="3"/>
        </w:numPr>
        <w:autoSpaceDE w:val="0"/>
        <w:autoSpaceDN w:val="0"/>
        <w:adjustRightInd w:val="0"/>
        <w:spacing w:after="0" w:line="240" w:lineRule="auto"/>
        <w:jc w:val="both"/>
        <w:rPr>
          <w:rFonts w:ascii="Times New Roman" w:hAnsi="Times New Roman"/>
          <w:color w:val="004587"/>
          <w:sz w:val="24"/>
          <w:szCs w:val="24"/>
          <w:lang w:eastAsia="it-IT"/>
        </w:rPr>
      </w:pPr>
      <w:r w:rsidRPr="00027B0C">
        <w:rPr>
          <w:rFonts w:ascii="Times New Roman" w:hAnsi="Times New Roman"/>
          <w:color w:val="004587"/>
          <w:sz w:val="24"/>
          <w:szCs w:val="24"/>
          <w:lang w:eastAsia="it-IT"/>
        </w:rPr>
        <w:t>devono essere in ogni caso osservati gli obblighi di accoglienza di alunni portatori di handicap, di applicazione della contrattazione collettiva al personale docente e non docente, di adeguatezza delle strutture agli standard previsti, di pubblicità del bilancio;</w:t>
      </w:r>
    </w:p>
    <w:p w:rsidR="00B47915" w:rsidRPr="00027B0C" w:rsidRDefault="00B47915" w:rsidP="00027B0C">
      <w:pPr>
        <w:pStyle w:val="Paragrafoelenco"/>
        <w:numPr>
          <w:ilvl w:val="1"/>
          <w:numId w:val="3"/>
        </w:numPr>
        <w:autoSpaceDE w:val="0"/>
        <w:autoSpaceDN w:val="0"/>
        <w:adjustRightInd w:val="0"/>
        <w:spacing w:after="0" w:line="240" w:lineRule="auto"/>
        <w:jc w:val="both"/>
        <w:rPr>
          <w:rFonts w:ascii="Times New Roman" w:hAnsi="Times New Roman"/>
          <w:color w:val="004587"/>
          <w:sz w:val="24"/>
          <w:szCs w:val="24"/>
          <w:lang w:eastAsia="it-IT"/>
        </w:rPr>
      </w:pPr>
      <w:r w:rsidRPr="00027B0C">
        <w:rPr>
          <w:rFonts w:ascii="Times New Roman" w:hAnsi="Times New Roman"/>
          <w:color w:val="004587"/>
          <w:sz w:val="24"/>
          <w:szCs w:val="24"/>
          <w:lang w:eastAsia="it-IT"/>
        </w:rPr>
        <w:t>l'attività deve essere svolta a titolo gratuito, ovvero dietro versamento di corrispettivi di importo simbolico e tali da coprire solamente una frazione del costo effettivo del servizio, tenuto anche conto dell'assenza di relazione con lo stesso (anche qui, enormi difficoltà di verifica da parte degli uffici comunali);</w:t>
      </w:r>
    </w:p>
    <w:p w:rsidR="00B47915" w:rsidRPr="00027B0C" w:rsidRDefault="00B47915" w:rsidP="00027B0C">
      <w:pPr>
        <w:pStyle w:val="Paragrafoelenco"/>
        <w:numPr>
          <w:ilvl w:val="0"/>
          <w:numId w:val="3"/>
        </w:numPr>
        <w:autoSpaceDE w:val="0"/>
        <w:autoSpaceDN w:val="0"/>
        <w:adjustRightInd w:val="0"/>
        <w:spacing w:after="0" w:line="240" w:lineRule="auto"/>
        <w:rPr>
          <w:rFonts w:ascii="Times New Roman" w:hAnsi="Times New Roman"/>
          <w:b/>
          <w:bCs/>
          <w:color w:val="004587"/>
          <w:sz w:val="24"/>
          <w:szCs w:val="24"/>
          <w:lang w:eastAsia="it-IT"/>
        </w:rPr>
      </w:pPr>
      <w:r w:rsidRPr="00027B0C">
        <w:rPr>
          <w:rFonts w:ascii="Times New Roman" w:hAnsi="Times New Roman"/>
          <w:b/>
          <w:bCs/>
          <w:color w:val="004587"/>
          <w:sz w:val="24"/>
          <w:szCs w:val="24"/>
          <w:lang w:eastAsia="it-IT"/>
        </w:rPr>
        <w:t>attività ricettive, culturali, ricreative e sportive:</w:t>
      </w:r>
    </w:p>
    <w:p w:rsidR="00B47915" w:rsidRPr="00027B0C" w:rsidRDefault="00B47915" w:rsidP="003E0CAF">
      <w:pPr>
        <w:pStyle w:val="Paragrafoelenco"/>
        <w:numPr>
          <w:ilvl w:val="1"/>
          <w:numId w:val="3"/>
        </w:numPr>
        <w:autoSpaceDE w:val="0"/>
        <w:autoSpaceDN w:val="0"/>
        <w:adjustRightInd w:val="0"/>
        <w:spacing w:after="0" w:line="240" w:lineRule="auto"/>
        <w:jc w:val="both"/>
        <w:rPr>
          <w:rFonts w:ascii="Times New Roman" w:hAnsi="Times New Roman"/>
          <w:color w:val="004587"/>
          <w:sz w:val="24"/>
          <w:szCs w:val="24"/>
          <w:lang w:eastAsia="it-IT"/>
        </w:rPr>
      </w:pPr>
      <w:r w:rsidRPr="00027B0C">
        <w:rPr>
          <w:rFonts w:ascii="Times New Roman" w:hAnsi="Times New Roman"/>
          <w:color w:val="004587"/>
          <w:sz w:val="24"/>
          <w:szCs w:val="24"/>
          <w:lang w:eastAsia="it-IT"/>
        </w:rPr>
        <w:t xml:space="preserve">devono essere svolte a titolo gratuito ovvero dietro versamento di corrispettivi di importo simbolico e, comunque, non superiore alla metà dei corrispettivi medi previsti per analoghe attività svolte con modalità concorrenziali nello stesso ambito </w:t>
      </w:r>
      <w:r w:rsidRPr="00027B0C">
        <w:rPr>
          <w:rFonts w:ascii="Times New Roman" w:hAnsi="Times New Roman"/>
          <w:color w:val="004587"/>
          <w:sz w:val="24"/>
          <w:szCs w:val="24"/>
          <w:lang w:eastAsia="it-IT"/>
        </w:rPr>
        <w:lastRenderedPageBreak/>
        <w:t>territoriale, tenuto anche conto dell'assenza di relazione con il costo effettivo del servizio (come sopra).</w:t>
      </w:r>
    </w:p>
    <w:p w:rsidR="00B47915" w:rsidRPr="00027B0C" w:rsidRDefault="00B47915" w:rsidP="00027B0C">
      <w:pPr>
        <w:pStyle w:val="Paragrafoelenco"/>
        <w:numPr>
          <w:ilvl w:val="0"/>
          <w:numId w:val="3"/>
        </w:numPr>
        <w:autoSpaceDE w:val="0"/>
        <w:autoSpaceDN w:val="0"/>
        <w:adjustRightInd w:val="0"/>
        <w:spacing w:after="0" w:line="240" w:lineRule="auto"/>
        <w:rPr>
          <w:rFonts w:ascii="Times New Roman" w:hAnsi="Times New Roman"/>
          <w:b/>
          <w:bCs/>
          <w:color w:val="004587"/>
          <w:sz w:val="24"/>
          <w:szCs w:val="24"/>
          <w:lang w:eastAsia="it-IT"/>
        </w:rPr>
      </w:pPr>
      <w:r w:rsidRPr="00027B0C">
        <w:rPr>
          <w:rFonts w:ascii="Times New Roman" w:hAnsi="Times New Roman"/>
          <w:b/>
          <w:bCs/>
          <w:color w:val="004587"/>
          <w:sz w:val="24"/>
          <w:szCs w:val="24"/>
          <w:lang w:eastAsia="it-IT"/>
        </w:rPr>
        <w:t>attività delle fondazioni bancarie:</w:t>
      </w:r>
    </w:p>
    <w:p w:rsidR="00B47915" w:rsidRPr="00027B0C" w:rsidRDefault="00B47915" w:rsidP="00027B0C">
      <w:pPr>
        <w:pStyle w:val="Paragrafoelenco"/>
        <w:numPr>
          <w:ilvl w:val="1"/>
          <w:numId w:val="3"/>
        </w:numPr>
        <w:autoSpaceDE w:val="0"/>
        <w:autoSpaceDN w:val="0"/>
        <w:adjustRightInd w:val="0"/>
        <w:spacing w:after="0" w:line="240" w:lineRule="auto"/>
        <w:jc w:val="both"/>
        <w:rPr>
          <w:rFonts w:ascii="Times New Roman" w:hAnsi="Times New Roman"/>
          <w:color w:val="004587"/>
          <w:sz w:val="24"/>
          <w:szCs w:val="24"/>
          <w:lang w:eastAsia="it-IT"/>
        </w:rPr>
      </w:pPr>
      <w:r w:rsidRPr="00027B0C">
        <w:rPr>
          <w:rFonts w:ascii="Times New Roman" w:hAnsi="Times New Roman"/>
          <w:color w:val="004587"/>
          <w:sz w:val="24"/>
          <w:szCs w:val="24"/>
          <w:lang w:eastAsia="it-IT"/>
        </w:rPr>
        <w:t>costituisce eccezione ai principi generali sinora espressi il caso delle fondazioni bancarie (</w:t>
      </w:r>
      <w:proofErr w:type="spellStart"/>
      <w:r w:rsidRPr="00027B0C">
        <w:rPr>
          <w:rFonts w:ascii="Times New Roman" w:hAnsi="Times New Roman"/>
          <w:color w:val="004587"/>
          <w:sz w:val="24"/>
          <w:szCs w:val="24"/>
          <w:lang w:eastAsia="it-IT"/>
        </w:rPr>
        <w:t>D.Lgs.</w:t>
      </w:r>
      <w:proofErr w:type="spellEnd"/>
      <w:r w:rsidRPr="00027B0C">
        <w:rPr>
          <w:rFonts w:ascii="Times New Roman" w:hAnsi="Times New Roman"/>
          <w:color w:val="004587"/>
          <w:sz w:val="24"/>
          <w:szCs w:val="24"/>
          <w:lang w:eastAsia="it-IT"/>
        </w:rPr>
        <w:t xml:space="preserve"> 153/1999), cui l'esenzione deve essere sempre e comunque negata, a prescindere dall'attività no-profit realizzata, ai sensi dell'art. 9, c. 6-quinques, del </w:t>
      </w:r>
      <w:r w:rsidRPr="00027B0C">
        <w:rPr>
          <w:rFonts w:ascii="Times New Roman" w:hAnsi="Times New Roman"/>
          <w:color w:val="0000FF"/>
          <w:sz w:val="24"/>
          <w:szCs w:val="24"/>
          <w:lang w:eastAsia="it-IT"/>
        </w:rPr>
        <w:t>D.L. 174/2012</w:t>
      </w:r>
      <w:r w:rsidRPr="00027B0C">
        <w:rPr>
          <w:rFonts w:ascii="Times New Roman" w:hAnsi="Times New Roman"/>
          <w:color w:val="004587"/>
          <w:sz w:val="24"/>
          <w:szCs w:val="24"/>
          <w:lang w:eastAsia="it-IT"/>
        </w:rPr>
        <w:t>;</w:t>
      </w:r>
    </w:p>
    <w:p w:rsidR="00B47915" w:rsidRPr="00027B0C" w:rsidRDefault="00B47915" w:rsidP="00027B0C">
      <w:pPr>
        <w:pStyle w:val="Paragrafoelenco"/>
        <w:numPr>
          <w:ilvl w:val="0"/>
          <w:numId w:val="3"/>
        </w:numPr>
        <w:autoSpaceDE w:val="0"/>
        <w:autoSpaceDN w:val="0"/>
        <w:adjustRightInd w:val="0"/>
        <w:spacing w:after="0" w:line="240" w:lineRule="auto"/>
        <w:rPr>
          <w:rFonts w:ascii="Times New Roman" w:hAnsi="Times New Roman"/>
          <w:b/>
          <w:bCs/>
          <w:color w:val="004587"/>
          <w:sz w:val="24"/>
          <w:szCs w:val="24"/>
          <w:lang w:eastAsia="it-IT"/>
        </w:rPr>
      </w:pPr>
      <w:r w:rsidRPr="00027B0C">
        <w:rPr>
          <w:rFonts w:ascii="Times New Roman" w:hAnsi="Times New Roman"/>
          <w:b/>
          <w:bCs/>
          <w:color w:val="004587"/>
          <w:sz w:val="24"/>
          <w:szCs w:val="24"/>
          <w:lang w:eastAsia="it-IT"/>
        </w:rPr>
        <w:t>attività dei partiti politici:</w:t>
      </w:r>
    </w:p>
    <w:p w:rsidR="00B47915" w:rsidRPr="00027B0C" w:rsidRDefault="00B47915" w:rsidP="00027B0C">
      <w:pPr>
        <w:pStyle w:val="Paragrafoelenco"/>
        <w:numPr>
          <w:ilvl w:val="1"/>
          <w:numId w:val="3"/>
        </w:numPr>
        <w:autoSpaceDE w:val="0"/>
        <w:autoSpaceDN w:val="0"/>
        <w:adjustRightInd w:val="0"/>
        <w:spacing w:after="0" w:line="240" w:lineRule="auto"/>
        <w:jc w:val="both"/>
        <w:rPr>
          <w:rFonts w:ascii="Times New Roman" w:hAnsi="Times New Roman"/>
          <w:color w:val="004587"/>
          <w:sz w:val="24"/>
          <w:szCs w:val="24"/>
          <w:lang w:eastAsia="it-IT"/>
        </w:rPr>
      </w:pPr>
      <w:r w:rsidRPr="00027B0C">
        <w:rPr>
          <w:rFonts w:ascii="Times New Roman" w:hAnsi="Times New Roman"/>
          <w:color w:val="004587"/>
          <w:sz w:val="24"/>
          <w:szCs w:val="24"/>
          <w:lang w:eastAsia="it-IT"/>
        </w:rPr>
        <w:t xml:space="preserve">stesso discorso per gli immobili posseduti dai partiti politici, che non potranno in nessun caso beneficiare dell'esenzione, come stabilito dalla versione aggiornata dell'art. 7, c. 1, lett. i), del </w:t>
      </w:r>
      <w:proofErr w:type="spellStart"/>
      <w:r w:rsidRPr="00027B0C">
        <w:rPr>
          <w:rFonts w:ascii="Times New Roman" w:hAnsi="Times New Roman"/>
          <w:color w:val="0000FF"/>
          <w:sz w:val="24"/>
          <w:szCs w:val="24"/>
          <w:lang w:eastAsia="it-IT"/>
        </w:rPr>
        <w:t>D.Lgs.</w:t>
      </w:r>
      <w:proofErr w:type="spellEnd"/>
      <w:r w:rsidRPr="00027B0C">
        <w:rPr>
          <w:rFonts w:ascii="Times New Roman" w:hAnsi="Times New Roman"/>
          <w:color w:val="0000FF"/>
          <w:sz w:val="24"/>
          <w:szCs w:val="24"/>
          <w:lang w:eastAsia="it-IT"/>
        </w:rPr>
        <w:t xml:space="preserve"> 504/1992</w:t>
      </w:r>
      <w:r w:rsidRPr="00027B0C">
        <w:rPr>
          <w:rFonts w:ascii="Times New Roman" w:hAnsi="Times New Roman"/>
          <w:color w:val="004587"/>
          <w:sz w:val="24"/>
          <w:szCs w:val="24"/>
          <w:lang w:eastAsia="it-IT"/>
        </w:rPr>
        <w:t>.</w:t>
      </w:r>
    </w:p>
    <w:p w:rsidR="00027B0C" w:rsidRDefault="00027B0C" w:rsidP="00B47915">
      <w:pPr>
        <w:autoSpaceDE w:val="0"/>
        <w:autoSpaceDN w:val="0"/>
        <w:adjustRightInd w:val="0"/>
        <w:spacing w:after="0" w:line="240" w:lineRule="auto"/>
        <w:rPr>
          <w:rFonts w:ascii="Times New Roman" w:hAnsi="Times New Roman"/>
          <w:color w:val="004587"/>
          <w:sz w:val="24"/>
          <w:szCs w:val="24"/>
          <w:lang w:eastAsia="it-IT"/>
        </w:rPr>
      </w:pPr>
    </w:p>
    <w:p w:rsidR="00B47915" w:rsidRPr="00B47915" w:rsidRDefault="00B47915" w:rsidP="00B47915">
      <w:pPr>
        <w:autoSpaceDE w:val="0"/>
        <w:autoSpaceDN w:val="0"/>
        <w:adjustRightInd w:val="0"/>
        <w:spacing w:after="0" w:line="240" w:lineRule="auto"/>
        <w:rPr>
          <w:rFonts w:ascii="Times New Roman" w:hAnsi="Times New Roman"/>
          <w:b/>
          <w:bCs/>
          <w:color w:val="004587"/>
          <w:sz w:val="24"/>
          <w:szCs w:val="24"/>
          <w:lang w:eastAsia="it-IT"/>
        </w:rPr>
      </w:pPr>
      <w:r w:rsidRPr="00B47915">
        <w:rPr>
          <w:rFonts w:ascii="Times New Roman" w:hAnsi="Times New Roman"/>
          <w:b/>
          <w:bCs/>
          <w:color w:val="004587"/>
          <w:sz w:val="24"/>
          <w:szCs w:val="24"/>
          <w:lang w:eastAsia="it-IT"/>
        </w:rPr>
        <w:t>L'utilizzo misto delle superfici:</w:t>
      </w:r>
    </w:p>
    <w:p w:rsidR="00B47915" w:rsidRPr="00B95778" w:rsidRDefault="00447AFC" w:rsidP="00B95778">
      <w:pPr>
        <w:autoSpaceDE w:val="0"/>
        <w:autoSpaceDN w:val="0"/>
        <w:adjustRightInd w:val="0"/>
        <w:spacing w:after="0" w:line="240" w:lineRule="auto"/>
        <w:jc w:val="both"/>
        <w:rPr>
          <w:rFonts w:ascii="Times New Roman" w:hAnsi="Times New Roman"/>
          <w:color w:val="004587"/>
          <w:sz w:val="24"/>
          <w:szCs w:val="24"/>
          <w:lang w:eastAsia="it-IT"/>
        </w:rPr>
      </w:pPr>
      <w:r>
        <w:rPr>
          <w:rFonts w:ascii="Times New Roman" w:hAnsi="Times New Roman"/>
          <w:color w:val="004587"/>
          <w:sz w:val="24"/>
          <w:szCs w:val="24"/>
          <w:lang w:eastAsia="it-IT"/>
        </w:rPr>
        <w:t>U</w:t>
      </w:r>
      <w:r w:rsidR="00B47915" w:rsidRPr="00B95778">
        <w:rPr>
          <w:rFonts w:ascii="Times New Roman" w:hAnsi="Times New Roman"/>
          <w:color w:val="004587"/>
          <w:sz w:val="24"/>
          <w:szCs w:val="24"/>
          <w:lang w:eastAsia="it-IT"/>
        </w:rPr>
        <w:t>na volta appurato il diritto dell'ente ad accedere all'esenzione, il problema pratico che</w:t>
      </w:r>
      <w:r w:rsidR="00027B0C" w:rsidRPr="00B95778">
        <w:rPr>
          <w:rFonts w:ascii="Times New Roman" w:hAnsi="Times New Roman"/>
          <w:color w:val="004587"/>
          <w:sz w:val="24"/>
          <w:szCs w:val="24"/>
          <w:lang w:eastAsia="it-IT"/>
        </w:rPr>
        <w:t xml:space="preserve"> </w:t>
      </w:r>
      <w:r w:rsidR="00B47915" w:rsidRPr="00B95778">
        <w:rPr>
          <w:rFonts w:ascii="Times New Roman" w:hAnsi="Times New Roman"/>
          <w:color w:val="004587"/>
          <w:sz w:val="24"/>
          <w:szCs w:val="24"/>
          <w:lang w:eastAsia="it-IT"/>
        </w:rPr>
        <w:t>spesso si pone è quello relativo alla presenza nello stesso immobile di attività sia</w:t>
      </w:r>
      <w:r w:rsidR="00027B0C" w:rsidRPr="00B95778">
        <w:rPr>
          <w:rFonts w:ascii="Times New Roman" w:hAnsi="Times New Roman"/>
          <w:color w:val="004587"/>
          <w:sz w:val="24"/>
          <w:szCs w:val="24"/>
          <w:lang w:eastAsia="it-IT"/>
        </w:rPr>
        <w:t xml:space="preserve"> </w:t>
      </w:r>
      <w:r w:rsidR="00B47915" w:rsidRPr="00B95778">
        <w:rPr>
          <w:rFonts w:ascii="Times New Roman" w:hAnsi="Times New Roman"/>
          <w:color w:val="004587"/>
          <w:sz w:val="24"/>
          <w:szCs w:val="24"/>
          <w:lang w:eastAsia="it-IT"/>
        </w:rPr>
        <w:t>commerciali che non: se si tratta di unità immobiliari identificabili separatamente (es. un</w:t>
      </w:r>
      <w:r w:rsidR="00027B0C" w:rsidRPr="00B95778">
        <w:rPr>
          <w:rFonts w:ascii="Times New Roman" w:hAnsi="Times New Roman"/>
          <w:color w:val="004587"/>
          <w:sz w:val="24"/>
          <w:szCs w:val="24"/>
          <w:lang w:eastAsia="it-IT"/>
        </w:rPr>
        <w:t xml:space="preserve"> </w:t>
      </w:r>
      <w:r w:rsidR="00B47915" w:rsidRPr="00B95778">
        <w:rPr>
          <w:rFonts w:ascii="Times New Roman" w:hAnsi="Times New Roman"/>
          <w:color w:val="004587"/>
          <w:sz w:val="24"/>
          <w:szCs w:val="24"/>
          <w:lang w:eastAsia="it-IT"/>
        </w:rPr>
        <w:t>bar all'interno di un istituto sanitario), il problema diviene di carattere catastale, dovendo</w:t>
      </w:r>
      <w:r w:rsidR="00027B0C" w:rsidRPr="00B95778">
        <w:rPr>
          <w:rFonts w:ascii="Times New Roman" w:hAnsi="Times New Roman"/>
          <w:color w:val="004587"/>
          <w:sz w:val="24"/>
          <w:szCs w:val="24"/>
          <w:lang w:eastAsia="it-IT"/>
        </w:rPr>
        <w:t xml:space="preserve"> </w:t>
      </w:r>
      <w:proofErr w:type="spellStart"/>
      <w:r w:rsidR="00B47915" w:rsidRPr="00B95778">
        <w:rPr>
          <w:rFonts w:ascii="Times New Roman" w:hAnsi="Times New Roman"/>
          <w:color w:val="004587"/>
          <w:sz w:val="24"/>
          <w:szCs w:val="24"/>
          <w:lang w:eastAsia="it-IT"/>
        </w:rPr>
        <w:t>procedersi</w:t>
      </w:r>
      <w:proofErr w:type="spellEnd"/>
      <w:r w:rsidR="00B47915" w:rsidRPr="00B95778">
        <w:rPr>
          <w:rFonts w:ascii="Times New Roman" w:hAnsi="Times New Roman"/>
          <w:color w:val="004587"/>
          <w:sz w:val="24"/>
          <w:szCs w:val="24"/>
          <w:lang w:eastAsia="it-IT"/>
        </w:rPr>
        <w:t xml:space="preserve"> ad un frazionamento per la separazione di tali unità al fine di mantenere</w:t>
      </w:r>
      <w:r w:rsidR="00027B0C" w:rsidRPr="00B95778">
        <w:rPr>
          <w:rFonts w:ascii="Times New Roman" w:hAnsi="Times New Roman"/>
          <w:color w:val="004587"/>
          <w:sz w:val="24"/>
          <w:szCs w:val="24"/>
          <w:lang w:eastAsia="it-IT"/>
        </w:rPr>
        <w:t xml:space="preserve"> </w:t>
      </w:r>
      <w:r w:rsidR="00B47915" w:rsidRPr="00B95778">
        <w:rPr>
          <w:rFonts w:ascii="Times New Roman" w:hAnsi="Times New Roman"/>
          <w:color w:val="004587"/>
          <w:sz w:val="24"/>
          <w:szCs w:val="24"/>
          <w:lang w:eastAsia="it-IT"/>
        </w:rPr>
        <w:t>l'esenzione solo a quelle nelle quali si svolgono le attività sopra indicate, mentre la</w:t>
      </w:r>
      <w:r w:rsidR="00027B0C" w:rsidRPr="00B95778">
        <w:rPr>
          <w:rFonts w:ascii="Times New Roman" w:hAnsi="Times New Roman"/>
          <w:color w:val="004587"/>
          <w:sz w:val="24"/>
          <w:szCs w:val="24"/>
          <w:lang w:eastAsia="it-IT"/>
        </w:rPr>
        <w:t xml:space="preserve"> </w:t>
      </w:r>
      <w:r w:rsidR="00B47915" w:rsidRPr="00B95778">
        <w:rPr>
          <w:rFonts w:ascii="Times New Roman" w:hAnsi="Times New Roman"/>
          <w:color w:val="004587"/>
          <w:sz w:val="24"/>
          <w:szCs w:val="24"/>
          <w:lang w:eastAsia="it-IT"/>
        </w:rPr>
        <w:t>questione si complica, dal punto di vista tributario, in caso di utilizzo promiscuo della</w:t>
      </w:r>
      <w:r w:rsidR="00027B0C" w:rsidRPr="00B95778">
        <w:rPr>
          <w:rFonts w:ascii="Times New Roman" w:hAnsi="Times New Roman"/>
          <w:color w:val="004587"/>
          <w:sz w:val="24"/>
          <w:szCs w:val="24"/>
          <w:lang w:eastAsia="it-IT"/>
        </w:rPr>
        <w:t xml:space="preserve"> </w:t>
      </w:r>
      <w:r w:rsidR="00B47915" w:rsidRPr="00B95778">
        <w:rPr>
          <w:rFonts w:ascii="Times New Roman" w:hAnsi="Times New Roman"/>
          <w:color w:val="004587"/>
          <w:sz w:val="24"/>
          <w:szCs w:val="24"/>
          <w:lang w:eastAsia="it-IT"/>
        </w:rPr>
        <w:t>medesima unità immobiliare, nel qual caso lo scorporo avviene in proporzione secondo i</w:t>
      </w:r>
      <w:r w:rsidR="00027B0C" w:rsidRPr="00B95778">
        <w:rPr>
          <w:rFonts w:ascii="Times New Roman" w:hAnsi="Times New Roman"/>
          <w:color w:val="004587"/>
          <w:sz w:val="24"/>
          <w:szCs w:val="24"/>
          <w:lang w:eastAsia="it-IT"/>
        </w:rPr>
        <w:t xml:space="preserve"> </w:t>
      </w:r>
      <w:r w:rsidR="00B47915" w:rsidRPr="00B95778">
        <w:rPr>
          <w:rFonts w:ascii="Times New Roman" w:hAnsi="Times New Roman"/>
          <w:color w:val="004587"/>
          <w:sz w:val="24"/>
          <w:szCs w:val="24"/>
          <w:lang w:eastAsia="it-IT"/>
        </w:rPr>
        <w:t>seguenti criteri:</w:t>
      </w:r>
    </w:p>
    <w:p w:rsidR="00B47915" w:rsidRPr="00B95778" w:rsidRDefault="00B47915" w:rsidP="00B95778">
      <w:pPr>
        <w:pStyle w:val="Paragrafoelenco"/>
        <w:numPr>
          <w:ilvl w:val="0"/>
          <w:numId w:val="4"/>
        </w:numPr>
        <w:autoSpaceDE w:val="0"/>
        <w:autoSpaceDN w:val="0"/>
        <w:adjustRightInd w:val="0"/>
        <w:spacing w:after="0" w:line="240" w:lineRule="auto"/>
        <w:jc w:val="both"/>
        <w:rPr>
          <w:rFonts w:ascii="Times New Roman" w:hAnsi="Times New Roman"/>
          <w:color w:val="004587"/>
          <w:sz w:val="24"/>
          <w:szCs w:val="24"/>
          <w:lang w:eastAsia="it-IT"/>
        </w:rPr>
      </w:pPr>
      <w:r w:rsidRPr="00B95778">
        <w:rPr>
          <w:rFonts w:ascii="Times New Roman" w:hAnsi="Times New Roman"/>
          <w:color w:val="004587"/>
          <w:sz w:val="24"/>
          <w:szCs w:val="24"/>
          <w:lang w:eastAsia="it-IT"/>
        </w:rPr>
        <w:t>rapporto tra la superficie destinata allo svolgimento delle attività esentate e la</w:t>
      </w:r>
      <w:r w:rsidR="00027B0C" w:rsidRPr="00B95778">
        <w:rPr>
          <w:rFonts w:ascii="Times New Roman" w:hAnsi="Times New Roman"/>
          <w:color w:val="004587"/>
          <w:sz w:val="24"/>
          <w:szCs w:val="24"/>
          <w:lang w:eastAsia="it-IT"/>
        </w:rPr>
        <w:t xml:space="preserve"> </w:t>
      </w:r>
      <w:r w:rsidRPr="00B95778">
        <w:rPr>
          <w:rFonts w:ascii="Times New Roman" w:hAnsi="Times New Roman"/>
          <w:color w:val="004587"/>
          <w:sz w:val="24"/>
          <w:szCs w:val="24"/>
          <w:lang w:eastAsia="it-IT"/>
        </w:rPr>
        <w:t>superficie totale dell'immobile;</w:t>
      </w:r>
    </w:p>
    <w:p w:rsidR="00B47915" w:rsidRPr="00B95778" w:rsidRDefault="00B47915" w:rsidP="00B95778">
      <w:pPr>
        <w:pStyle w:val="Paragrafoelenco"/>
        <w:numPr>
          <w:ilvl w:val="0"/>
          <w:numId w:val="4"/>
        </w:numPr>
        <w:autoSpaceDE w:val="0"/>
        <w:autoSpaceDN w:val="0"/>
        <w:adjustRightInd w:val="0"/>
        <w:spacing w:after="0" w:line="240" w:lineRule="auto"/>
        <w:jc w:val="both"/>
        <w:rPr>
          <w:rFonts w:ascii="Times New Roman" w:hAnsi="Times New Roman"/>
          <w:color w:val="004587"/>
          <w:sz w:val="24"/>
          <w:szCs w:val="24"/>
          <w:lang w:eastAsia="it-IT"/>
        </w:rPr>
      </w:pPr>
      <w:r w:rsidRPr="00B95778">
        <w:rPr>
          <w:rFonts w:ascii="Times New Roman" w:hAnsi="Times New Roman"/>
          <w:color w:val="004587"/>
          <w:sz w:val="24"/>
          <w:szCs w:val="24"/>
          <w:lang w:eastAsia="it-IT"/>
        </w:rPr>
        <w:t>qualora tale criterio non sia applicabile in quanto non vi è distinzione tra le superfici, si</w:t>
      </w:r>
      <w:r w:rsidR="00027B0C" w:rsidRPr="00B95778">
        <w:rPr>
          <w:rFonts w:ascii="Times New Roman" w:hAnsi="Times New Roman"/>
          <w:color w:val="004587"/>
          <w:sz w:val="24"/>
          <w:szCs w:val="24"/>
          <w:lang w:eastAsia="it-IT"/>
        </w:rPr>
        <w:t xml:space="preserve"> </w:t>
      </w:r>
      <w:r w:rsidRPr="00B95778">
        <w:rPr>
          <w:rFonts w:ascii="Times New Roman" w:hAnsi="Times New Roman"/>
          <w:color w:val="004587"/>
          <w:sz w:val="24"/>
          <w:szCs w:val="24"/>
          <w:lang w:eastAsia="it-IT"/>
        </w:rPr>
        <w:t>passa al rapporto tra il numero di soggetti nei confronti dei quali le attività sono svolte con</w:t>
      </w:r>
      <w:r w:rsidR="00027B0C" w:rsidRPr="00B95778">
        <w:rPr>
          <w:rFonts w:ascii="Times New Roman" w:hAnsi="Times New Roman"/>
          <w:color w:val="004587"/>
          <w:sz w:val="24"/>
          <w:szCs w:val="24"/>
          <w:lang w:eastAsia="it-IT"/>
        </w:rPr>
        <w:t xml:space="preserve"> </w:t>
      </w:r>
      <w:r w:rsidRPr="00B95778">
        <w:rPr>
          <w:rFonts w:ascii="Times New Roman" w:hAnsi="Times New Roman"/>
          <w:color w:val="004587"/>
          <w:sz w:val="24"/>
          <w:szCs w:val="24"/>
          <w:lang w:eastAsia="it-IT"/>
        </w:rPr>
        <w:t>modalità non commerciali e il numero complessivo dei soggetti nei confronti dei quali</w:t>
      </w:r>
      <w:r w:rsidR="00B95778" w:rsidRPr="00B95778">
        <w:rPr>
          <w:rFonts w:ascii="Times New Roman" w:hAnsi="Times New Roman"/>
          <w:color w:val="004587"/>
          <w:sz w:val="24"/>
          <w:szCs w:val="24"/>
          <w:lang w:eastAsia="it-IT"/>
        </w:rPr>
        <w:t xml:space="preserve"> </w:t>
      </w:r>
      <w:r w:rsidRPr="00B95778">
        <w:rPr>
          <w:rFonts w:ascii="Times New Roman" w:hAnsi="Times New Roman"/>
          <w:color w:val="004587"/>
          <w:sz w:val="24"/>
          <w:szCs w:val="24"/>
          <w:lang w:eastAsia="it-IT"/>
        </w:rPr>
        <w:t>viene svolta l'attività; nel caso delle attività sanitarie, si deve computare il numero di</w:t>
      </w:r>
      <w:r w:rsidR="00B95778" w:rsidRPr="00B95778">
        <w:rPr>
          <w:rFonts w:ascii="Times New Roman" w:hAnsi="Times New Roman"/>
          <w:color w:val="004587"/>
          <w:sz w:val="24"/>
          <w:szCs w:val="24"/>
          <w:lang w:eastAsia="it-IT"/>
        </w:rPr>
        <w:t xml:space="preserve"> </w:t>
      </w:r>
      <w:r w:rsidRPr="00B95778">
        <w:rPr>
          <w:rFonts w:ascii="Times New Roman" w:hAnsi="Times New Roman"/>
          <w:color w:val="004587"/>
          <w:sz w:val="24"/>
          <w:szCs w:val="24"/>
          <w:lang w:eastAsia="it-IT"/>
        </w:rPr>
        <w:t>prestazioni effettuate escludendo quelle relative ad adempimenti obbligatori per legge</w:t>
      </w:r>
      <w:r w:rsidR="00B95778" w:rsidRPr="00B95778">
        <w:rPr>
          <w:rFonts w:ascii="Times New Roman" w:hAnsi="Times New Roman"/>
          <w:color w:val="004587"/>
          <w:sz w:val="24"/>
          <w:szCs w:val="24"/>
          <w:lang w:eastAsia="it-IT"/>
        </w:rPr>
        <w:t xml:space="preserve"> </w:t>
      </w:r>
      <w:r w:rsidRPr="00B95778">
        <w:rPr>
          <w:rFonts w:ascii="Times New Roman" w:hAnsi="Times New Roman"/>
          <w:color w:val="004587"/>
          <w:sz w:val="24"/>
          <w:szCs w:val="24"/>
          <w:lang w:eastAsia="it-IT"/>
        </w:rPr>
        <w:t>(visite mediche di controllo per i dipendenti) o a campagne preventive gratuite;</w:t>
      </w:r>
    </w:p>
    <w:p w:rsidR="00B47915" w:rsidRPr="00B95778" w:rsidRDefault="00B47915" w:rsidP="00B95778">
      <w:pPr>
        <w:pStyle w:val="Paragrafoelenco"/>
        <w:numPr>
          <w:ilvl w:val="0"/>
          <w:numId w:val="4"/>
        </w:numPr>
        <w:autoSpaceDE w:val="0"/>
        <w:autoSpaceDN w:val="0"/>
        <w:adjustRightInd w:val="0"/>
        <w:spacing w:after="0" w:line="240" w:lineRule="auto"/>
        <w:jc w:val="both"/>
        <w:rPr>
          <w:rFonts w:ascii="Times New Roman" w:hAnsi="Times New Roman"/>
          <w:color w:val="004587"/>
          <w:sz w:val="24"/>
          <w:szCs w:val="24"/>
          <w:lang w:eastAsia="it-IT"/>
        </w:rPr>
      </w:pPr>
      <w:r w:rsidRPr="00B95778">
        <w:rPr>
          <w:rFonts w:ascii="Times New Roman" w:hAnsi="Times New Roman"/>
          <w:color w:val="004587"/>
          <w:sz w:val="24"/>
          <w:szCs w:val="24"/>
          <w:lang w:eastAsia="it-IT"/>
        </w:rPr>
        <w:t>se l'utilizzo promiscuo avviene limitatamente a specifici periodi dell'anno, si deve</w:t>
      </w:r>
      <w:r w:rsidR="00B95778" w:rsidRPr="00B95778">
        <w:rPr>
          <w:rFonts w:ascii="Times New Roman" w:hAnsi="Times New Roman"/>
          <w:color w:val="004587"/>
          <w:sz w:val="24"/>
          <w:szCs w:val="24"/>
          <w:lang w:eastAsia="it-IT"/>
        </w:rPr>
        <w:t xml:space="preserve"> </w:t>
      </w:r>
      <w:r w:rsidRPr="00B95778">
        <w:rPr>
          <w:rFonts w:ascii="Times New Roman" w:hAnsi="Times New Roman"/>
          <w:color w:val="004587"/>
          <w:sz w:val="24"/>
          <w:szCs w:val="24"/>
          <w:lang w:eastAsia="it-IT"/>
        </w:rPr>
        <w:t>aggiungere la proporzione in base ai giorni.</w:t>
      </w:r>
    </w:p>
    <w:p w:rsidR="00B47915" w:rsidRPr="00B95778" w:rsidRDefault="00B47915" w:rsidP="00B95778">
      <w:pPr>
        <w:pStyle w:val="Paragrafoelenco"/>
        <w:numPr>
          <w:ilvl w:val="0"/>
          <w:numId w:val="4"/>
        </w:numPr>
        <w:autoSpaceDE w:val="0"/>
        <w:autoSpaceDN w:val="0"/>
        <w:adjustRightInd w:val="0"/>
        <w:spacing w:after="0" w:line="240" w:lineRule="auto"/>
        <w:jc w:val="both"/>
        <w:rPr>
          <w:rFonts w:ascii="Times New Roman" w:hAnsi="Times New Roman"/>
          <w:color w:val="004587"/>
          <w:sz w:val="24"/>
          <w:szCs w:val="24"/>
          <w:lang w:eastAsia="it-IT"/>
        </w:rPr>
      </w:pPr>
      <w:r w:rsidRPr="00B95778">
        <w:rPr>
          <w:rFonts w:ascii="Times New Roman" w:hAnsi="Times New Roman"/>
          <w:color w:val="004587"/>
          <w:sz w:val="24"/>
          <w:szCs w:val="24"/>
          <w:lang w:eastAsia="it-IT"/>
        </w:rPr>
        <w:t>Le percentuali in tal modo ottenute vanno applicate alla rendita catastale dell'immobile ai</w:t>
      </w:r>
      <w:r w:rsidR="00B95778" w:rsidRPr="00B95778">
        <w:rPr>
          <w:rFonts w:ascii="Times New Roman" w:hAnsi="Times New Roman"/>
          <w:color w:val="004587"/>
          <w:sz w:val="24"/>
          <w:szCs w:val="24"/>
          <w:lang w:eastAsia="it-IT"/>
        </w:rPr>
        <w:t xml:space="preserve"> </w:t>
      </w:r>
      <w:r w:rsidRPr="00B95778">
        <w:rPr>
          <w:rFonts w:ascii="Times New Roman" w:hAnsi="Times New Roman"/>
          <w:color w:val="004587"/>
          <w:sz w:val="24"/>
          <w:szCs w:val="24"/>
          <w:lang w:eastAsia="it-IT"/>
        </w:rPr>
        <w:t>fini dello scorporo della quota esentata e della determinazione della base imponibile.</w:t>
      </w:r>
    </w:p>
    <w:p w:rsidR="00B95778" w:rsidRDefault="00B95778" w:rsidP="00027B0C">
      <w:pPr>
        <w:autoSpaceDE w:val="0"/>
        <w:autoSpaceDN w:val="0"/>
        <w:adjustRightInd w:val="0"/>
        <w:spacing w:after="0" w:line="240" w:lineRule="auto"/>
        <w:jc w:val="both"/>
        <w:rPr>
          <w:rFonts w:ascii="Times New Roman" w:hAnsi="Times New Roman"/>
          <w:b/>
          <w:bCs/>
          <w:color w:val="004587"/>
          <w:sz w:val="24"/>
          <w:szCs w:val="24"/>
          <w:lang w:eastAsia="it-IT"/>
        </w:rPr>
      </w:pPr>
    </w:p>
    <w:p w:rsidR="00B47915" w:rsidRPr="00B47915" w:rsidRDefault="00B47915" w:rsidP="00027B0C">
      <w:pPr>
        <w:autoSpaceDE w:val="0"/>
        <w:autoSpaceDN w:val="0"/>
        <w:adjustRightInd w:val="0"/>
        <w:spacing w:after="0" w:line="240" w:lineRule="auto"/>
        <w:jc w:val="both"/>
        <w:rPr>
          <w:rFonts w:ascii="Times New Roman" w:hAnsi="Times New Roman"/>
          <w:b/>
          <w:bCs/>
          <w:color w:val="004587"/>
          <w:sz w:val="24"/>
          <w:szCs w:val="24"/>
          <w:lang w:eastAsia="it-IT"/>
        </w:rPr>
      </w:pPr>
      <w:r w:rsidRPr="00B47915">
        <w:rPr>
          <w:rFonts w:ascii="Times New Roman" w:hAnsi="Times New Roman"/>
          <w:b/>
          <w:bCs/>
          <w:color w:val="004587"/>
          <w:sz w:val="24"/>
          <w:szCs w:val="24"/>
          <w:lang w:eastAsia="it-IT"/>
        </w:rPr>
        <w:t>Dichiarazioni:</w:t>
      </w:r>
    </w:p>
    <w:p w:rsidR="00B47915" w:rsidRPr="00B47915" w:rsidRDefault="00E37F39" w:rsidP="00027B0C">
      <w:pPr>
        <w:autoSpaceDE w:val="0"/>
        <w:autoSpaceDN w:val="0"/>
        <w:adjustRightInd w:val="0"/>
        <w:spacing w:after="0" w:line="240" w:lineRule="auto"/>
        <w:jc w:val="both"/>
        <w:rPr>
          <w:rFonts w:ascii="Times New Roman" w:hAnsi="Times New Roman"/>
          <w:color w:val="004587"/>
          <w:sz w:val="24"/>
          <w:szCs w:val="24"/>
          <w:lang w:eastAsia="it-IT"/>
        </w:rPr>
      </w:pPr>
      <w:r>
        <w:rPr>
          <w:rFonts w:ascii="Times New Roman" w:hAnsi="Times New Roman"/>
          <w:color w:val="004587"/>
          <w:sz w:val="24"/>
          <w:szCs w:val="24"/>
          <w:lang w:eastAsia="it-IT"/>
        </w:rPr>
        <w:t>L</w:t>
      </w:r>
      <w:r w:rsidR="00B47915" w:rsidRPr="00B47915">
        <w:rPr>
          <w:rFonts w:ascii="Times New Roman" w:hAnsi="Times New Roman"/>
          <w:color w:val="004587"/>
          <w:sz w:val="24"/>
          <w:szCs w:val="24"/>
          <w:lang w:eastAsia="it-IT"/>
        </w:rPr>
        <w:t>a possibilità di beneficiare dell'esenzione in esame è espressamente subordinata alla</w:t>
      </w:r>
      <w:r w:rsidR="00B95778">
        <w:rPr>
          <w:rFonts w:ascii="Times New Roman" w:hAnsi="Times New Roman"/>
          <w:color w:val="004587"/>
          <w:sz w:val="24"/>
          <w:szCs w:val="24"/>
          <w:lang w:eastAsia="it-IT"/>
        </w:rPr>
        <w:t xml:space="preserve"> </w:t>
      </w:r>
      <w:r w:rsidR="00B47915" w:rsidRPr="00B47915">
        <w:rPr>
          <w:rFonts w:ascii="Times New Roman" w:hAnsi="Times New Roman"/>
          <w:color w:val="004587"/>
          <w:sz w:val="24"/>
          <w:szCs w:val="24"/>
          <w:lang w:eastAsia="it-IT"/>
        </w:rPr>
        <w:t>presentazione, da parte del contribuente, di un'apposita dichiarazione:</w:t>
      </w:r>
    </w:p>
    <w:p w:rsidR="00B47915" w:rsidRPr="00B47915" w:rsidRDefault="00B47915" w:rsidP="00027B0C">
      <w:pPr>
        <w:autoSpaceDE w:val="0"/>
        <w:autoSpaceDN w:val="0"/>
        <w:adjustRightInd w:val="0"/>
        <w:spacing w:after="0" w:line="240" w:lineRule="auto"/>
        <w:jc w:val="both"/>
        <w:rPr>
          <w:rFonts w:ascii="Times New Roman" w:hAnsi="Times New Roman"/>
          <w:color w:val="004587"/>
          <w:sz w:val="24"/>
          <w:szCs w:val="24"/>
          <w:lang w:eastAsia="it-IT"/>
        </w:rPr>
      </w:pPr>
      <w:r w:rsidRPr="00B47915">
        <w:rPr>
          <w:rFonts w:ascii="Times New Roman" w:hAnsi="Times New Roman"/>
          <w:color w:val="004587"/>
          <w:sz w:val="24"/>
          <w:szCs w:val="24"/>
          <w:lang w:eastAsia="it-IT"/>
        </w:rPr>
        <w:t>Segnaliamo due aspetti di cui tenere conto in merito agli obblighi dichiarativi:</w:t>
      </w:r>
    </w:p>
    <w:p w:rsidR="00B47915" w:rsidRPr="00447AFC" w:rsidRDefault="00B47915" w:rsidP="00447AFC">
      <w:pPr>
        <w:pStyle w:val="Paragrafoelenco"/>
        <w:numPr>
          <w:ilvl w:val="0"/>
          <w:numId w:val="7"/>
        </w:numPr>
        <w:autoSpaceDE w:val="0"/>
        <w:autoSpaceDN w:val="0"/>
        <w:adjustRightInd w:val="0"/>
        <w:spacing w:after="0" w:line="240" w:lineRule="auto"/>
        <w:jc w:val="both"/>
        <w:rPr>
          <w:rFonts w:ascii="Times New Roman" w:hAnsi="Times New Roman"/>
          <w:color w:val="004587"/>
          <w:sz w:val="24"/>
          <w:szCs w:val="24"/>
          <w:lang w:eastAsia="it-IT"/>
        </w:rPr>
      </w:pPr>
      <w:r w:rsidRPr="00447AFC">
        <w:rPr>
          <w:rFonts w:ascii="Times New Roman" w:hAnsi="Times New Roman"/>
          <w:color w:val="004587"/>
          <w:sz w:val="24"/>
          <w:szCs w:val="24"/>
          <w:lang w:eastAsia="it-IT"/>
        </w:rPr>
        <w:t>per IMU e TASI deve essere presentata un'unica dichiarazione, valevole per entrambi i</w:t>
      </w:r>
      <w:r w:rsidR="00E37F39" w:rsidRPr="00447AFC">
        <w:rPr>
          <w:rFonts w:ascii="Times New Roman" w:hAnsi="Times New Roman"/>
          <w:color w:val="004587"/>
          <w:sz w:val="24"/>
          <w:szCs w:val="24"/>
          <w:lang w:eastAsia="it-IT"/>
        </w:rPr>
        <w:t xml:space="preserve"> </w:t>
      </w:r>
      <w:r w:rsidRPr="00447AFC">
        <w:rPr>
          <w:rFonts w:ascii="Times New Roman" w:hAnsi="Times New Roman"/>
          <w:color w:val="004587"/>
          <w:sz w:val="24"/>
          <w:szCs w:val="24"/>
          <w:lang w:eastAsia="it-IT"/>
        </w:rPr>
        <w:t>tributi;</w:t>
      </w:r>
    </w:p>
    <w:p w:rsidR="00B47915" w:rsidRPr="00447AFC" w:rsidRDefault="00B47915" w:rsidP="00447AFC">
      <w:pPr>
        <w:pStyle w:val="Paragrafoelenco"/>
        <w:numPr>
          <w:ilvl w:val="0"/>
          <w:numId w:val="7"/>
        </w:numPr>
        <w:autoSpaceDE w:val="0"/>
        <w:autoSpaceDN w:val="0"/>
        <w:adjustRightInd w:val="0"/>
        <w:spacing w:after="0" w:line="240" w:lineRule="auto"/>
        <w:jc w:val="both"/>
        <w:rPr>
          <w:rFonts w:ascii="Times New Roman" w:hAnsi="Times New Roman"/>
          <w:color w:val="004587"/>
          <w:sz w:val="24"/>
          <w:szCs w:val="24"/>
          <w:lang w:eastAsia="it-IT"/>
        </w:rPr>
      </w:pPr>
      <w:r w:rsidRPr="00447AFC">
        <w:rPr>
          <w:rFonts w:ascii="Times New Roman" w:hAnsi="Times New Roman"/>
          <w:color w:val="004587"/>
          <w:sz w:val="24"/>
          <w:szCs w:val="24"/>
          <w:lang w:eastAsia="it-IT"/>
        </w:rPr>
        <w:t>il modello “ENC”</w:t>
      </w:r>
      <w:r w:rsidR="00E37F39" w:rsidRPr="00447AFC">
        <w:rPr>
          <w:rFonts w:ascii="Times New Roman" w:hAnsi="Times New Roman"/>
          <w:color w:val="004587"/>
          <w:sz w:val="24"/>
          <w:szCs w:val="24"/>
          <w:lang w:eastAsia="it-IT"/>
        </w:rPr>
        <w:t xml:space="preserve"> </w:t>
      </w:r>
      <w:r w:rsidRPr="00447AFC">
        <w:rPr>
          <w:rFonts w:ascii="Times New Roman" w:hAnsi="Times New Roman"/>
          <w:color w:val="004587"/>
          <w:sz w:val="24"/>
          <w:szCs w:val="24"/>
          <w:lang w:eastAsia="it-IT"/>
        </w:rPr>
        <w:t>deve essere presentato esclusivamente in merito</w:t>
      </w:r>
      <w:r w:rsidR="00E37F39" w:rsidRPr="00447AFC">
        <w:rPr>
          <w:rFonts w:ascii="Times New Roman" w:hAnsi="Times New Roman"/>
          <w:color w:val="004587"/>
          <w:sz w:val="24"/>
          <w:szCs w:val="24"/>
          <w:lang w:eastAsia="it-IT"/>
        </w:rPr>
        <w:t xml:space="preserve"> </w:t>
      </w:r>
      <w:r w:rsidRPr="00447AFC">
        <w:rPr>
          <w:rFonts w:ascii="Times New Roman" w:hAnsi="Times New Roman"/>
          <w:color w:val="004587"/>
          <w:sz w:val="24"/>
          <w:szCs w:val="24"/>
          <w:lang w:eastAsia="it-IT"/>
        </w:rPr>
        <w:t>alle unità immobiliari oggetto di esenzione (ovvero ad uso promiscuo), mentre l'ente che</w:t>
      </w:r>
      <w:r w:rsidR="00E37F39" w:rsidRPr="00447AFC">
        <w:rPr>
          <w:rFonts w:ascii="Times New Roman" w:hAnsi="Times New Roman"/>
          <w:color w:val="004587"/>
          <w:sz w:val="24"/>
          <w:szCs w:val="24"/>
          <w:lang w:eastAsia="it-IT"/>
        </w:rPr>
        <w:t xml:space="preserve"> </w:t>
      </w:r>
      <w:r w:rsidRPr="00447AFC">
        <w:rPr>
          <w:rFonts w:ascii="Times New Roman" w:hAnsi="Times New Roman"/>
          <w:color w:val="004587"/>
          <w:sz w:val="24"/>
          <w:szCs w:val="24"/>
          <w:lang w:eastAsia="it-IT"/>
        </w:rPr>
        <w:t>possiede immobili normalmente imponibili dovrà utilizzare il modello di dichiarazione</w:t>
      </w:r>
      <w:r w:rsidR="00E37F39" w:rsidRPr="00447AFC">
        <w:rPr>
          <w:rFonts w:ascii="Times New Roman" w:hAnsi="Times New Roman"/>
          <w:color w:val="004587"/>
          <w:sz w:val="24"/>
          <w:szCs w:val="24"/>
          <w:lang w:eastAsia="it-IT"/>
        </w:rPr>
        <w:t xml:space="preserve"> </w:t>
      </w:r>
      <w:r w:rsidRPr="00447AFC">
        <w:rPr>
          <w:rFonts w:ascii="Times New Roman" w:hAnsi="Times New Roman"/>
          <w:color w:val="004587"/>
          <w:sz w:val="24"/>
          <w:szCs w:val="24"/>
          <w:lang w:eastAsia="it-IT"/>
        </w:rPr>
        <w:t>ordinario.</w:t>
      </w:r>
    </w:p>
    <w:p w:rsidR="003E0CAF" w:rsidRDefault="003E0CAF" w:rsidP="00027B0C">
      <w:pPr>
        <w:autoSpaceDE w:val="0"/>
        <w:autoSpaceDN w:val="0"/>
        <w:adjustRightInd w:val="0"/>
        <w:spacing w:after="0" w:line="240" w:lineRule="auto"/>
        <w:jc w:val="both"/>
        <w:rPr>
          <w:rFonts w:ascii="Times New Roman" w:hAnsi="Times New Roman"/>
          <w:b/>
          <w:bCs/>
          <w:color w:val="004587"/>
          <w:sz w:val="24"/>
          <w:szCs w:val="24"/>
          <w:lang w:eastAsia="it-IT"/>
        </w:rPr>
      </w:pPr>
    </w:p>
    <w:p w:rsidR="00B47915" w:rsidRPr="00B47915" w:rsidRDefault="00B47915" w:rsidP="00027B0C">
      <w:pPr>
        <w:autoSpaceDE w:val="0"/>
        <w:autoSpaceDN w:val="0"/>
        <w:adjustRightInd w:val="0"/>
        <w:spacing w:after="0" w:line="240" w:lineRule="auto"/>
        <w:jc w:val="both"/>
        <w:rPr>
          <w:rFonts w:ascii="Times New Roman" w:hAnsi="Times New Roman"/>
          <w:b/>
          <w:bCs/>
          <w:color w:val="004587"/>
          <w:sz w:val="24"/>
          <w:szCs w:val="24"/>
          <w:lang w:eastAsia="it-IT"/>
        </w:rPr>
      </w:pPr>
      <w:r w:rsidRPr="00B47915">
        <w:rPr>
          <w:rFonts w:ascii="Times New Roman" w:hAnsi="Times New Roman"/>
          <w:b/>
          <w:bCs/>
          <w:color w:val="004587"/>
          <w:sz w:val="24"/>
          <w:szCs w:val="24"/>
          <w:lang w:eastAsia="it-IT"/>
        </w:rPr>
        <w:t>Scadenze:</w:t>
      </w:r>
    </w:p>
    <w:p w:rsidR="00B47915" w:rsidRPr="00E37F39" w:rsidRDefault="00B47915" w:rsidP="00E37F39">
      <w:pPr>
        <w:pStyle w:val="Paragrafoelenco"/>
        <w:numPr>
          <w:ilvl w:val="0"/>
          <w:numId w:val="5"/>
        </w:numPr>
        <w:autoSpaceDE w:val="0"/>
        <w:autoSpaceDN w:val="0"/>
        <w:adjustRightInd w:val="0"/>
        <w:spacing w:after="0" w:line="240" w:lineRule="auto"/>
        <w:jc w:val="both"/>
        <w:rPr>
          <w:rFonts w:ascii="Times New Roman" w:hAnsi="Times New Roman"/>
          <w:color w:val="004587"/>
          <w:sz w:val="24"/>
          <w:szCs w:val="24"/>
          <w:lang w:eastAsia="it-IT"/>
        </w:rPr>
      </w:pPr>
      <w:r w:rsidRPr="00E37F39">
        <w:rPr>
          <w:rFonts w:ascii="Times New Roman" w:hAnsi="Times New Roman"/>
          <w:color w:val="004587"/>
          <w:sz w:val="24"/>
          <w:szCs w:val="24"/>
          <w:lang w:eastAsia="it-IT"/>
        </w:rPr>
        <w:t>scadenza ordinaria: 30 giugno dell'anno successivo (come per le altre dichiarazioni);</w:t>
      </w:r>
    </w:p>
    <w:p w:rsidR="003E0CAF" w:rsidRPr="00447AFC" w:rsidRDefault="00B47915" w:rsidP="00027B0C">
      <w:pPr>
        <w:pStyle w:val="Paragrafoelenco"/>
        <w:numPr>
          <w:ilvl w:val="0"/>
          <w:numId w:val="5"/>
        </w:numPr>
        <w:autoSpaceDE w:val="0"/>
        <w:autoSpaceDN w:val="0"/>
        <w:adjustRightInd w:val="0"/>
        <w:spacing w:after="0" w:line="240" w:lineRule="auto"/>
        <w:jc w:val="both"/>
        <w:rPr>
          <w:rFonts w:ascii="Times New Roman" w:hAnsi="Times New Roman"/>
          <w:b/>
          <w:bCs/>
          <w:color w:val="004587"/>
          <w:sz w:val="24"/>
          <w:szCs w:val="24"/>
          <w:lang w:eastAsia="it-IT"/>
        </w:rPr>
      </w:pPr>
      <w:r w:rsidRPr="00447AFC">
        <w:rPr>
          <w:rFonts w:ascii="Times New Roman" w:hAnsi="Times New Roman"/>
          <w:color w:val="004587"/>
          <w:sz w:val="24"/>
          <w:szCs w:val="24"/>
          <w:lang w:eastAsia="it-IT"/>
        </w:rPr>
        <w:t xml:space="preserve">scadenza straordinaria per gli anni d'imposta 2012 e 2013: </w:t>
      </w:r>
      <w:r w:rsidRPr="00447AFC">
        <w:rPr>
          <w:rFonts w:ascii="Times New Roman" w:hAnsi="Times New Roman"/>
          <w:b/>
          <w:bCs/>
          <w:color w:val="004587"/>
          <w:sz w:val="24"/>
          <w:szCs w:val="24"/>
          <w:lang w:eastAsia="it-IT"/>
        </w:rPr>
        <w:t>30 settembre 2014</w:t>
      </w:r>
      <w:r w:rsidRPr="00447AFC">
        <w:rPr>
          <w:rFonts w:ascii="Times New Roman" w:hAnsi="Times New Roman"/>
          <w:color w:val="004587"/>
          <w:sz w:val="24"/>
          <w:szCs w:val="24"/>
          <w:lang w:eastAsia="it-IT"/>
        </w:rPr>
        <w:t>.</w:t>
      </w:r>
    </w:p>
    <w:sectPr w:rsidR="003E0CAF" w:rsidRPr="00447AFC" w:rsidSect="004249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7755A"/>
    <w:multiLevelType w:val="hybridMultilevel"/>
    <w:tmpl w:val="AE9C44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435264"/>
    <w:multiLevelType w:val="hybridMultilevel"/>
    <w:tmpl w:val="294CAA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58C2C91"/>
    <w:multiLevelType w:val="hybridMultilevel"/>
    <w:tmpl w:val="DD6AA7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435D04"/>
    <w:multiLevelType w:val="hybridMultilevel"/>
    <w:tmpl w:val="47469C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EB6B67"/>
    <w:multiLevelType w:val="hybridMultilevel"/>
    <w:tmpl w:val="1BACE0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544450"/>
    <w:multiLevelType w:val="hybridMultilevel"/>
    <w:tmpl w:val="E24AF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6445061"/>
    <w:multiLevelType w:val="hybridMultilevel"/>
    <w:tmpl w:val="C902F2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rsids>
    <w:rsidRoot w:val="00B47915"/>
    <w:rsid w:val="00027B0C"/>
    <w:rsid w:val="000953E0"/>
    <w:rsid w:val="000A0310"/>
    <w:rsid w:val="000F10B6"/>
    <w:rsid w:val="003E0CAF"/>
    <w:rsid w:val="00424900"/>
    <w:rsid w:val="00447AFC"/>
    <w:rsid w:val="0054681F"/>
    <w:rsid w:val="005C30CD"/>
    <w:rsid w:val="00634D70"/>
    <w:rsid w:val="00777AA5"/>
    <w:rsid w:val="009A7B2A"/>
    <w:rsid w:val="00B47915"/>
    <w:rsid w:val="00B95778"/>
    <w:rsid w:val="00C325DB"/>
    <w:rsid w:val="00C65421"/>
    <w:rsid w:val="00CA3D26"/>
    <w:rsid w:val="00E37F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25DB"/>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325DB"/>
    <w:rPr>
      <w:b/>
      <w:bCs/>
    </w:rPr>
  </w:style>
  <w:style w:type="paragraph" w:styleId="Paragrafoelenco">
    <w:name w:val="List Paragraph"/>
    <w:basedOn w:val="Normale"/>
    <w:uiPriority w:val="34"/>
    <w:qFormat/>
    <w:rsid w:val="00B479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35B-F439-4EB8-9984-311F60B7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1563</Words>
  <Characters>8911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2</cp:revision>
  <dcterms:created xsi:type="dcterms:W3CDTF">2014-07-04T12:55:00Z</dcterms:created>
  <dcterms:modified xsi:type="dcterms:W3CDTF">2014-08-05T12:29:00Z</dcterms:modified>
</cp:coreProperties>
</file>